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43" w:rsidRPr="00991E43" w:rsidRDefault="00991E43" w:rsidP="00991E43">
      <w:pPr>
        <w:spacing w:before="240" w:line="360" w:lineRule="auto"/>
        <w:jc w:val="center"/>
        <w:rPr>
          <w:b/>
          <w:bCs/>
          <w:sz w:val="36"/>
          <w:szCs w:val="36"/>
          <w:rtl/>
        </w:rPr>
      </w:pPr>
      <w:r w:rsidRPr="00991E43">
        <w:rPr>
          <w:b/>
          <w:bCs/>
          <w:sz w:val="36"/>
          <w:szCs w:val="36"/>
          <w:rtl/>
        </w:rPr>
        <w:t xml:space="preserve">תקציר המחקר </w:t>
      </w:r>
    </w:p>
    <w:p w:rsidR="00991E43" w:rsidRPr="00991E43" w:rsidRDefault="00991E43" w:rsidP="00991E43">
      <w:pPr>
        <w:spacing w:before="240" w:line="360" w:lineRule="auto"/>
        <w:jc w:val="center"/>
        <w:rPr>
          <w:b/>
          <w:bCs/>
          <w:sz w:val="36"/>
          <w:szCs w:val="36"/>
          <w:rtl/>
        </w:rPr>
      </w:pPr>
      <w:r w:rsidRPr="00991E43">
        <w:rPr>
          <w:rFonts w:hint="cs"/>
          <w:b/>
          <w:bCs/>
          <w:sz w:val="36"/>
          <w:szCs w:val="36"/>
          <w:rtl/>
        </w:rPr>
        <w:t>האלים והעולם בשירת יוון הארכאית</w:t>
      </w:r>
    </w:p>
    <w:p w:rsidR="00991E43" w:rsidRPr="00991E43" w:rsidRDefault="00991E43" w:rsidP="00991E43">
      <w:pPr>
        <w:spacing w:before="240" w:line="360" w:lineRule="auto"/>
        <w:jc w:val="center"/>
        <w:rPr>
          <w:sz w:val="26"/>
          <w:rtl/>
        </w:rPr>
      </w:pPr>
      <w:r w:rsidRPr="00991E43">
        <w:rPr>
          <w:rFonts w:hint="cs"/>
          <w:sz w:val="26"/>
          <w:rtl/>
        </w:rPr>
        <w:t>עמית ברץ</w:t>
      </w:r>
    </w:p>
    <w:p w:rsidR="00991E43" w:rsidRPr="00991E43" w:rsidRDefault="00991E43" w:rsidP="00991E43">
      <w:pPr>
        <w:spacing w:before="240" w:line="480" w:lineRule="auto"/>
        <w:rPr>
          <w:sz w:val="26"/>
          <w:rtl/>
        </w:rPr>
      </w:pPr>
      <w:r w:rsidRPr="00991E43">
        <w:rPr>
          <w:rFonts w:hint="eastAsia"/>
          <w:sz w:val="26"/>
          <w:rtl/>
        </w:rPr>
        <w:t>במחקר</w:t>
      </w:r>
      <w:r w:rsidRPr="00991E43">
        <w:rPr>
          <w:sz w:val="26"/>
          <w:rtl/>
        </w:rPr>
        <w:t xml:space="preserve"> </w:t>
      </w:r>
      <w:r w:rsidRPr="00991E43">
        <w:rPr>
          <w:rFonts w:hint="eastAsia"/>
          <w:sz w:val="26"/>
          <w:rtl/>
        </w:rPr>
        <w:t>זה</w:t>
      </w:r>
      <w:r w:rsidRPr="00991E43">
        <w:rPr>
          <w:sz w:val="26"/>
          <w:rtl/>
        </w:rPr>
        <w:t xml:space="preserve"> </w:t>
      </w:r>
      <w:r w:rsidRPr="00991E43">
        <w:rPr>
          <w:rFonts w:hint="eastAsia"/>
          <w:sz w:val="26"/>
          <w:rtl/>
        </w:rPr>
        <w:t>אני</w:t>
      </w:r>
      <w:r w:rsidRPr="00991E43">
        <w:rPr>
          <w:sz w:val="26"/>
          <w:rtl/>
        </w:rPr>
        <w:t xml:space="preserve"> </w:t>
      </w:r>
      <w:r w:rsidRPr="00991E43">
        <w:rPr>
          <w:rFonts w:hint="eastAsia"/>
          <w:sz w:val="26"/>
          <w:rtl/>
        </w:rPr>
        <w:t>מבקש</w:t>
      </w:r>
      <w:r w:rsidRPr="00991E43">
        <w:rPr>
          <w:sz w:val="26"/>
          <w:rtl/>
        </w:rPr>
        <w:t xml:space="preserve"> </w:t>
      </w:r>
      <w:r w:rsidRPr="00991E43">
        <w:rPr>
          <w:rFonts w:hint="eastAsia"/>
          <w:sz w:val="26"/>
          <w:rtl/>
        </w:rPr>
        <w:t>לעמוד</w:t>
      </w:r>
      <w:r w:rsidRPr="00991E43">
        <w:rPr>
          <w:rFonts w:hint="cs"/>
          <w:sz w:val="26"/>
          <w:rtl/>
        </w:rPr>
        <w:t xml:space="preserve"> על מערכת </w:t>
      </w:r>
      <w:r w:rsidRPr="00991E43">
        <w:rPr>
          <w:rFonts w:hint="eastAsia"/>
          <w:sz w:val="26"/>
          <w:rtl/>
        </w:rPr>
        <w:t>האמונות</w:t>
      </w:r>
      <w:r w:rsidRPr="00991E43">
        <w:rPr>
          <w:sz w:val="26"/>
          <w:rtl/>
        </w:rPr>
        <w:t xml:space="preserve"> </w:t>
      </w:r>
      <w:r w:rsidRPr="00991E43">
        <w:rPr>
          <w:rFonts w:hint="eastAsia"/>
          <w:sz w:val="26"/>
          <w:rtl/>
        </w:rPr>
        <w:t>הדתית</w:t>
      </w:r>
      <w:r w:rsidRPr="00991E43">
        <w:rPr>
          <w:sz w:val="26"/>
          <w:rtl/>
        </w:rPr>
        <w:t xml:space="preserve"> </w:t>
      </w:r>
      <w:r w:rsidRPr="00991E43">
        <w:rPr>
          <w:rFonts w:hint="eastAsia"/>
          <w:sz w:val="26"/>
          <w:rtl/>
        </w:rPr>
        <w:t>הניצבת</w:t>
      </w:r>
      <w:r w:rsidRPr="00991E43">
        <w:rPr>
          <w:sz w:val="26"/>
          <w:rtl/>
        </w:rPr>
        <w:t xml:space="preserve"> </w:t>
      </w:r>
      <w:r w:rsidRPr="00991E43">
        <w:rPr>
          <w:rFonts w:hint="eastAsia"/>
          <w:sz w:val="26"/>
          <w:rtl/>
        </w:rPr>
        <w:t>ביסוד</w:t>
      </w:r>
      <w:r w:rsidRPr="00991E43">
        <w:rPr>
          <w:sz w:val="26"/>
          <w:rtl/>
        </w:rPr>
        <w:t xml:space="preserve"> </w:t>
      </w:r>
      <w:r w:rsidRPr="00991E43">
        <w:rPr>
          <w:rFonts w:hint="eastAsia"/>
          <w:sz w:val="26"/>
          <w:rtl/>
        </w:rPr>
        <w:t>השירה</w:t>
      </w:r>
      <w:r w:rsidRPr="00991E43">
        <w:rPr>
          <w:sz w:val="26"/>
          <w:rtl/>
        </w:rPr>
        <w:t xml:space="preserve"> </w:t>
      </w:r>
      <w:r w:rsidRPr="00991E43">
        <w:rPr>
          <w:rFonts w:hint="eastAsia"/>
          <w:sz w:val="26"/>
          <w:rtl/>
        </w:rPr>
        <w:t>הארכאית</w:t>
      </w:r>
      <w:r w:rsidRPr="00991E43">
        <w:rPr>
          <w:sz w:val="26"/>
          <w:rtl/>
        </w:rPr>
        <w:t xml:space="preserve">, </w:t>
      </w:r>
      <w:r w:rsidRPr="00991E43">
        <w:rPr>
          <w:rFonts w:hint="eastAsia"/>
          <w:sz w:val="26"/>
          <w:rtl/>
        </w:rPr>
        <w:t>השירה</w:t>
      </w:r>
      <w:r w:rsidRPr="00991E43">
        <w:rPr>
          <w:sz w:val="26"/>
          <w:rtl/>
        </w:rPr>
        <w:t xml:space="preserve"> </w:t>
      </w:r>
      <w:r w:rsidRPr="00991E43">
        <w:rPr>
          <w:rFonts w:hint="eastAsia"/>
          <w:sz w:val="26"/>
          <w:rtl/>
        </w:rPr>
        <w:t>הקנונית</w:t>
      </w:r>
      <w:r w:rsidRPr="00991E43">
        <w:rPr>
          <w:sz w:val="26"/>
          <w:rtl/>
        </w:rPr>
        <w:t xml:space="preserve"> </w:t>
      </w:r>
      <w:r w:rsidRPr="00991E43">
        <w:rPr>
          <w:rFonts w:hint="eastAsia"/>
          <w:sz w:val="26"/>
          <w:rtl/>
        </w:rPr>
        <w:t>של</w:t>
      </w:r>
      <w:r w:rsidRPr="00991E43">
        <w:rPr>
          <w:sz w:val="26"/>
          <w:rtl/>
        </w:rPr>
        <w:t xml:space="preserve"> </w:t>
      </w:r>
      <w:r w:rsidRPr="00991E43">
        <w:rPr>
          <w:rFonts w:hint="eastAsia"/>
          <w:sz w:val="26"/>
          <w:rtl/>
        </w:rPr>
        <w:t>יוון</w:t>
      </w:r>
      <w:r w:rsidRPr="00991E43">
        <w:rPr>
          <w:sz w:val="26"/>
          <w:rtl/>
        </w:rPr>
        <w:t xml:space="preserve"> </w:t>
      </w:r>
      <w:r w:rsidRPr="00991E43">
        <w:rPr>
          <w:rFonts w:hint="eastAsia"/>
          <w:sz w:val="26"/>
          <w:rtl/>
        </w:rPr>
        <w:t>העתיקה</w:t>
      </w:r>
      <w:r w:rsidRPr="00991E43">
        <w:rPr>
          <w:sz w:val="26"/>
          <w:rtl/>
        </w:rPr>
        <w:t xml:space="preserve"> </w:t>
      </w:r>
      <w:r w:rsidRPr="00991E43">
        <w:rPr>
          <w:rFonts w:hint="eastAsia"/>
          <w:sz w:val="26"/>
          <w:rtl/>
        </w:rPr>
        <w:t>שהיתה</w:t>
      </w:r>
      <w:r w:rsidRPr="00991E43">
        <w:rPr>
          <w:sz w:val="26"/>
          <w:rtl/>
        </w:rPr>
        <w:t xml:space="preserve"> </w:t>
      </w:r>
      <w:r w:rsidRPr="00991E43">
        <w:rPr>
          <w:rFonts w:hint="eastAsia"/>
          <w:sz w:val="26"/>
          <w:rtl/>
        </w:rPr>
        <w:t>לנכס</w:t>
      </w:r>
      <w:r w:rsidRPr="00991E43">
        <w:rPr>
          <w:sz w:val="26"/>
          <w:rtl/>
        </w:rPr>
        <w:t xml:space="preserve"> </w:t>
      </w:r>
      <w:r w:rsidRPr="00991E43">
        <w:rPr>
          <w:rFonts w:hint="eastAsia"/>
          <w:sz w:val="26"/>
          <w:rtl/>
        </w:rPr>
        <w:t>צאן</w:t>
      </w:r>
      <w:r w:rsidRPr="00991E43">
        <w:rPr>
          <w:sz w:val="26"/>
          <w:rtl/>
        </w:rPr>
        <w:t xml:space="preserve"> </w:t>
      </w:r>
      <w:r w:rsidRPr="00991E43">
        <w:rPr>
          <w:rFonts w:hint="eastAsia"/>
          <w:sz w:val="26"/>
          <w:rtl/>
        </w:rPr>
        <w:t>ברזל</w:t>
      </w:r>
      <w:r w:rsidRPr="00991E43">
        <w:rPr>
          <w:sz w:val="26"/>
          <w:rtl/>
        </w:rPr>
        <w:t xml:space="preserve"> </w:t>
      </w:r>
      <w:r w:rsidRPr="00991E43">
        <w:rPr>
          <w:rFonts w:hint="eastAsia"/>
          <w:sz w:val="26"/>
          <w:rtl/>
        </w:rPr>
        <w:t>בין</w:t>
      </w:r>
      <w:r w:rsidRPr="00991E43">
        <w:rPr>
          <w:sz w:val="26"/>
          <w:rtl/>
        </w:rPr>
        <w:t xml:space="preserve"> </w:t>
      </w:r>
      <w:r w:rsidRPr="00991E43">
        <w:rPr>
          <w:rFonts w:hint="eastAsia"/>
          <w:sz w:val="26"/>
          <w:rtl/>
        </w:rPr>
        <w:t>נכסי</w:t>
      </w:r>
      <w:r w:rsidRPr="00991E43">
        <w:rPr>
          <w:sz w:val="26"/>
          <w:rtl/>
        </w:rPr>
        <w:t xml:space="preserve"> </w:t>
      </w:r>
      <w:r w:rsidRPr="00991E43">
        <w:rPr>
          <w:rFonts w:hint="eastAsia"/>
          <w:sz w:val="26"/>
          <w:rtl/>
        </w:rPr>
        <w:t>הרוח</w:t>
      </w:r>
      <w:r w:rsidRPr="00991E43">
        <w:rPr>
          <w:sz w:val="26"/>
          <w:rtl/>
        </w:rPr>
        <w:t xml:space="preserve"> </w:t>
      </w:r>
      <w:r w:rsidRPr="00991E43">
        <w:rPr>
          <w:rFonts w:hint="eastAsia"/>
          <w:sz w:val="26"/>
          <w:rtl/>
        </w:rPr>
        <w:t>של</w:t>
      </w:r>
      <w:r w:rsidRPr="00991E43">
        <w:rPr>
          <w:sz w:val="26"/>
          <w:rtl/>
        </w:rPr>
        <w:t xml:space="preserve"> </w:t>
      </w:r>
      <w:r w:rsidRPr="00991E43">
        <w:rPr>
          <w:rFonts w:hint="eastAsia"/>
          <w:sz w:val="26"/>
          <w:rtl/>
        </w:rPr>
        <w:t>התרבות</w:t>
      </w:r>
      <w:r w:rsidRPr="00991E43">
        <w:rPr>
          <w:sz w:val="26"/>
          <w:rtl/>
        </w:rPr>
        <w:t xml:space="preserve"> </w:t>
      </w:r>
      <w:r w:rsidRPr="00991E43">
        <w:rPr>
          <w:rFonts w:hint="eastAsia"/>
          <w:sz w:val="26"/>
          <w:rtl/>
        </w:rPr>
        <w:t>המערבית</w:t>
      </w:r>
      <w:r w:rsidRPr="00991E43">
        <w:rPr>
          <w:rFonts w:hint="cs"/>
          <w:sz w:val="26"/>
          <w:rtl/>
        </w:rPr>
        <w:t xml:space="preserve">. </w:t>
      </w:r>
      <w:r w:rsidRPr="00991E43">
        <w:rPr>
          <w:sz w:val="26"/>
          <w:rtl/>
        </w:rPr>
        <w:t>מטרתו</w:t>
      </w:r>
      <w:r w:rsidRPr="00991E43">
        <w:rPr>
          <w:rFonts w:hint="cs"/>
          <w:sz w:val="26"/>
          <w:rtl/>
        </w:rPr>
        <w:t xml:space="preserve"> של המחקר</w:t>
      </w:r>
      <w:r w:rsidRPr="00991E43">
        <w:rPr>
          <w:sz w:val="26"/>
          <w:rtl/>
        </w:rPr>
        <w:t xml:space="preserve"> להוכיח, כי עקרון אמונה מרכזי אחד, שלא נתנסח אמנם ניסוח מפורש במקורות, שימש כהנחת מוצא אמונית, אידיאה דתית אינטואיטיבית, שלאורה התעצבה התפישה הדתית של מחברי השירות ויצירת התקופה לפרטי פרטיה. </w:t>
      </w:r>
    </w:p>
    <w:p w:rsidR="00991E43" w:rsidRPr="00991E43" w:rsidRDefault="00991E43" w:rsidP="00991E43">
      <w:pPr>
        <w:spacing w:line="480" w:lineRule="auto"/>
        <w:rPr>
          <w:sz w:val="26"/>
          <w:rtl/>
        </w:rPr>
      </w:pPr>
      <w:r w:rsidRPr="00991E43">
        <w:rPr>
          <w:sz w:val="26"/>
          <w:rtl/>
        </w:rPr>
        <w:t>עיקרון האמונה שמוקדש לו המחקר קובע:</w:t>
      </w:r>
      <w:r w:rsidRPr="00991E43">
        <w:rPr>
          <w:sz w:val="26"/>
        </w:rPr>
        <w:t xml:space="preserve"> </w:t>
      </w:r>
      <w:r w:rsidRPr="00991E43">
        <w:rPr>
          <w:sz w:val="26"/>
          <w:rtl/>
        </w:rPr>
        <w:t>האלים אינם עליונים על כל הוויה אלא נתונים בתוך העולם; מחוצה להם ולמעלה מהם מתקיימת מערכת עצמאית של חוקים וכוחות. האלים אינם ניצבים למעלה מחוקי המציאות אלא עומדים תחתיהם, פועלים בתוכם ותלויים בה</w:t>
      </w:r>
      <w:r w:rsidRPr="00991E43">
        <w:rPr>
          <w:sz w:val="26"/>
          <w:rtl/>
          <w:lang w:val="en-GB"/>
        </w:rPr>
        <w:t>ם.</w:t>
      </w:r>
      <w:r w:rsidRPr="00991E43">
        <w:rPr>
          <w:sz w:val="26"/>
          <w:rtl/>
        </w:rPr>
        <w:t xml:space="preserve"> </w:t>
      </w:r>
      <w:bookmarkStart w:id="0" w:name="_Hlk518304433"/>
      <w:r w:rsidRPr="00991E43">
        <w:rPr>
          <w:rFonts w:hint="cs"/>
          <w:sz w:val="26"/>
          <w:rtl/>
        </w:rPr>
        <w:t xml:space="preserve">לשון אחר: </w:t>
      </w:r>
      <w:bookmarkEnd w:id="0"/>
      <w:r w:rsidRPr="00991E43">
        <w:rPr>
          <w:sz w:val="26"/>
          <w:rtl/>
        </w:rPr>
        <w:t>אלי שירת יוון הארכאית אינם אלים טרנסנדנטיים - עליונים על כל יש המשועבד לרצונם, אלא אינהרנטיים - נתונים בתוך העולם וכפופים למערכתו.</w:t>
      </w:r>
      <w:r w:rsidRPr="00991E43">
        <w:rPr>
          <w:rStyle w:val="a5"/>
          <w:sz w:val="26"/>
          <w:rtl/>
        </w:rPr>
        <w:footnoteReference w:id="1"/>
      </w:r>
      <w:r w:rsidRPr="00991E43">
        <w:rPr>
          <w:sz w:val="26"/>
          <w:rtl/>
        </w:rPr>
        <w:t xml:space="preserve"> </w:t>
      </w:r>
      <w:bookmarkStart w:id="1" w:name="_Hlk518304734"/>
    </w:p>
    <w:p w:rsidR="00991E43" w:rsidRPr="00991E43" w:rsidRDefault="00991E43" w:rsidP="00991E43">
      <w:pPr>
        <w:spacing w:line="480" w:lineRule="auto"/>
        <w:rPr>
          <w:sz w:val="26"/>
          <w:rtl/>
        </w:rPr>
      </w:pPr>
      <w:r w:rsidRPr="00991E43">
        <w:rPr>
          <w:sz w:val="26"/>
          <w:rtl/>
        </w:rPr>
        <w:t xml:space="preserve">עקרון היסוד שניסחנו </w:t>
      </w:r>
      <w:r w:rsidRPr="00991E43">
        <w:rPr>
          <w:rFonts w:hint="cs"/>
          <w:sz w:val="26"/>
          <w:rtl/>
        </w:rPr>
        <w:t xml:space="preserve">זה </w:t>
      </w:r>
      <w:r w:rsidRPr="00991E43">
        <w:rPr>
          <w:sz w:val="26"/>
          <w:rtl/>
        </w:rPr>
        <w:t xml:space="preserve">עתה </w:t>
      </w:r>
      <w:r w:rsidRPr="00991E43">
        <w:rPr>
          <w:rFonts w:hint="cs"/>
          <w:sz w:val="26"/>
          <w:rtl/>
        </w:rPr>
        <w:t xml:space="preserve">הוא לכאורה דבר </w:t>
      </w:r>
      <w:r w:rsidRPr="00991E43">
        <w:rPr>
          <w:sz w:val="26"/>
          <w:rtl/>
        </w:rPr>
        <w:t xml:space="preserve">ידוע </w:t>
      </w:r>
      <w:r w:rsidRPr="00991E43">
        <w:rPr>
          <w:rFonts w:hint="cs"/>
          <w:sz w:val="26"/>
          <w:rtl/>
        </w:rPr>
        <w:t>ש</w:t>
      </w:r>
      <w:r w:rsidRPr="00991E43">
        <w:rPr>
          <w:sz w:val="26"/>
          <w:rtl/>
        </w:rPr>
        <w:t xml:space="preserve">אין עליו עוררין. מה </w:t>
      </w:r>
      <w:r w:rsidRPr="00991E43">
        <w:rPr>
          <w:rFonts w:hint="cs"/>
          <w:sz w:val="26"/>
          <w:rtl/>
        </w:rPr>
        <w:t>ש</w:t>
      </w:r>
      <w:r w:rsidRPr="00991E43">
        <w:rPr>
          <w:sz w:val="26"/>
          <w:rtl/>
        </w:rPr>
        <w:t>נסתר מעיני רבים</w:t>
      </w:r>
      <w:r w:rsidRPr="00991E43">
        <w:rPr>
          <w:rFonts w:hint="cs"/>
          <w:sz w:val="26"/>
          <w:rtl/>
        </w:rPr>
        <w:t>, והוא</w:t>
      </w:r>
      <w:r w:rsidRPr="00991E43">
        <w:rPr>
          <w:sz w:val="26"/>
          <w:rtl/>
        </w:rPr>
        <w:t xml:space="preserve"> שאבקש </w:t>
      </w:r>
      <w:r w:rsidRPr="00991E43">
        <w:rPr>
          <w:rFonts w:hint="cs"/>
          <w:sz w:val="26"/>
          <w:rtl/>
        </w:rPr>
        <w:t>להראות</w:t>
      </w:r>
      <w:r w:rsidRPr="00991E43">
        <w:rPr>
          <w:sz w:val="26"/>
          <w:rtl/>
        </w:rPr>
        <w:t xml:space="preserve"> במחקר זה, שעקרון זה</w:t>
      </w:r>
      <w:r w:rsidRPr="00991E43">
        <w:rPr>
          <w:rFonts w:hint="cs"/>
          <w:sz w:val="26"/>
          <w:rtl/>
        </w:rPr>
        <w:t xml:space="preserve"> השפיע</w:t>
      </w:r>
      <w:r w:rsidRPr="00991E43">
        <w:rPr>
          <w:sz w:val="26"/>
          <w:rtl/>
        </w:rPr>
        <w:t xml:space="preserve"> השפעה עמוקה על </w:t>
      </w:r>
      <w:r w:rsidRPr="00991E43">
        <w:rPr>
          <w:rFonts w:hint="cs"/>
          <w:sz w:val="26"/>
          <w:rtl/>
        </w:rPr>
        <w:t xml:space="preserve">עיצוב המחשבה הדתית, והיקף השפעתו עולה בהרבה על מה שמתואר בדרך כלל במחקר. </w:t>
      </w:r>
      <w:r w:rsidRPr="00991E43">
        <w:rPr>
          <w:sz w:val="26"/>
          <w:rtl/>
        </w:rPr>
        <w:t>כדי להעריך את מידת השפעתו של עקרון זה הערכה נכונה,</w:t>
      </w:r>
      <w:r w:rsidRPr="00991E43">
        <w:rPr>
          <w:rFonts w:hint="cs"/>
          <w:sz w:val="26"/>
          <w:rtl/>
        </w:rPr>
        <w:t xml:space="preserve"> אבקש</w:t>
      </w:r>
      <w:r w:rsidRPr="00991E43">
        <w:rPr>
          <w:sz w:val="26"/>
          <w:rtl/>
        </w:rPr>
        <w:t xml:space="preserve"> לאתר ולחבר את כל</w:t>
      </w:r>
      <w:r w:rsidRPr="00991E43">
        <w:rPr>
          <w:rFonts w:hint="cs"/>
          <w:sz w:val="26"/>
          <w:rtl/>
        </w:rPr>
        <w:t>ל</w:t>
      </w:r>
      <w:r w:rsidRPr="00991E43">
        <w:rPr>
          <w:sz w:val="26"/>
          <w:rtl/>
        </w:rPr>
        <w:t xml:space="preserve"> ההיבטים שבהם הוא בא לידי ביטוי במקורות. כל פרק </w:t>
      </w:r>
      <w:r w:rsidRPr="00991E43">
        <w:rPr>
          <w:rFonts w:hint="cs"/>
          <w:sz w:val="26"/>
          <w:rtl/>
        </w:rPr>
        <w:t xml:space="preserve">במחקר </w:t>
      </w:r>
      <w:r w:rsidRPr="00991E43">
        <w:rPr>
          <w:sz w:val="26"/>
          <w:rtl/>
        </w:rPr>
        <w:t>נועד להבהיר את חלקו של עקרון זה בעיצוב תחום דתי מסוים. דרך ההוכחה מתחילה במקורות, דולה מהם ראיות לתופעות הנובעות מעקרון זה</w:t>
      </w:r>
      <w:r w:rsidRPr="00991E43">
        <w:rPr>
          <w:rFonts w:hint="cs"/>
          <w:sz w:val="26"/>
          <w:rtl/>
        </w:rPr>
        <w:t>,</w:t>
      </w:r>
      <w:r w:rsidRPr="00991E43">
        <w:rPr>
          <w:sz w:val="26"/>
          <w:rtl/>
        </w:rPr>
        <w:t xml:space="preserve"> ומרכיבה בהדרגה</w:t>
      </w:r>
      <w:r w:rsidRPr="00991E43">
        <w:rPr>
          <w:rFonts w:hint="cs"/>
          <w:sz w:val="26"/>
          <w:rtl/>
        </w:rPr>
        <w:t xml:space="preserve">, </w:t>
      </w:r>
      <w:r w:rsidRPr="00991E43">
        <w:rPr>
          <w:sz w:val="26"/>
          <w:rtl/>
        </w:rPr>
        <w:t>תפיש</w:t>
      </w:r>
      <w:r w:rsidRPr="00991E43">
        <w:rPr>
          <w:rFonts w:hint="cs"/>
          <w:sz w:val="26"/>
          <w:rtl/>
        </w:rPr>
        <w:t>ה</w:t>
      </w:r>
      <w:r w:rsidRPr="00991E43">
        <w:rPr>
          <w:sz w:val="26"/>
          <w:rtl/>
        </w:rPr>
        <w:t xml:space="preserve"> רחבה של תפקידו ושל היקף השפעתו. המחקר</w:t>
      </w:r>
      <w:r w:rsidRPr="00991E43">
        <w:rPr>
          <w:rFonts w:hint="cs"/>
          <w:sz w:val="26"/>
          <w:rtl/>
        </w:rPr>
        <w:t xml:space="preserve"> מבקש להוכיח כי </w:t>
      </w:r>
      <w:r w:rsidRPr="00991E43">
        <w:rPr>
          <w:sz w:val="26"/>
          <w:rtl/>
        </w:rPr>
        <w:t>ל</w:t>
      </w:r>
      <w:r w:rsidRPr="00991E43">
        <w:rPr>
          <w:rFonts w:hint="cs"/>
          <w:sz w:val="26"/>
          <w:rtl/>
        </w:rPr>
        <w:t>עקרון זה תפקיד מכריע</w:t>
      </w:r>
      <w:r w:rsidRPr="00991E43">
        <w:rPr>
          <w:sz w:val="26"/>
          <w:rtl/>
        </w:rPr>
        <w:t xml:space="preserve"> </w:t>
      </w:r>
      <w:r w:rsidRPr="00991E43">
        <w:rPr>
          <w:rFonts w:hint="cs"/>
          <w:sz w:val="26"/>
          <w:rtl/>
        </w:rPr>
        <w:t>בעיצוב</w:t>
      </w:r>
      <w:r w:rsidRPr="00991E43">
        <w:rPr>
          <w:sz w:val="26"/>
          <w:rtl/>
        </w:rPr>
        <w:t xml:space="preserve"> דמות האלים על שלל מאפייניה</w:t>
      </w:r>
      <w:r w:rsidRPr="00991E43">
        <w:rPr>
          <w:rFonts w:hint="cs"/>
          <w:sz w:val="26"/>
          <w:rtl/>
        </w:rPr>
        <w:t>ם ובעיצוב שלוש</w:t>
      </w:r>
      <w:r w:rsidRPr="00991E43">
        <w:rPr>
          <w:sz w:val="26"/>
          <w:rtl/>
        </w:rPr>
        <w:t xml:space="preserve"> </w:t>
      </w:r>
      <w:r w:rsidRPr="00991E43">
        <w:rPr>
          <w:rFonts w:hint="cs"/>
          <w:sz w:val="26"/>
          <w:rtl/>
        </w:rPr>
        <w:t>ה</w:t>
      </w:r>
      <w:r w:rsidRPr="00991E43">
        <w:rPr>
          <w:sz w:val="26"/>
          <w:rtl/>
        </w:rPr>
        <w:t>רשויות הגדולות</w:t>
      </w:r>
      <w:r w:rsidRPr="00991E43">
        <w:rPr>
          <w:rFonts w:hint="cs"/>
          <w:sz w:val="26"/>
          <w:rtl/>
        </w:rPr>
        <w:t xml:space="preserve"> של הדת</w:t>
      </w:r>
      <w:r w:rsidRPr="00991E43">
        <w:rPr>
          <w:sz w:val="26"/>
          <w:rtl/>
        </w:rPr>
        <w:t xml:space="preserve"> –</w:t>
      </w:r>
      <w:r w:rsidRPr="00991E43">
        <w:rPr>
          <w:sz w:val="26"/>
        </w:rPr>
        <w:t xml:space="preserve"> </w:t>
      </w:r>
      <w:r w:rsidRPr="00991E43">
        <w:rPr>
          <w:sz w:val="26"/>
          <w:rtl/>
        </w:rPr>
        <w:t xml:space="preserve">הנבואה, המאגיה והפולחן. </w:t>
      </w:r>
      <w:bookmarkStart w:id="2" w:name="_Hlk518304804"/>
      <w:bookmarkEnd w:id="1"/>
    </w:p>
    <w:p w:rsidR="00991E43" w:rsidRPr="00991E43" w:rsidRDefault="00991E43" w:rsidP="00991E43">
      <w:pPr>
        <w:spacing w:line="480" w:lineRule="auto"/>
        <w:rPr>
          <w:sz w:val="26"/>
          <w:rtl/>
        </w:rPr>
      </w:pPr>
      <w:r w:rsidRPr="00991E43">
        <w:rPr>
          <w:sz w:val="26"/>
          <w:rtl/>
        </w:rPr>
        <w:lastRenderedPageBreak/>
        <w:t xml:space="preserve">המחקר </w:t>
      </w:r>
      <w:r w:rsidRPr="00991E43">
        <w:rPr>
          <w:rFonts w:hint="cs"/>
          <w:sz w:val="26"/>
          <w:rtl/>
        </w:rPr>
        <w:t>נחלק לחמישה</w:t>
      </w:r>
      <w:r w:rsidRPr="00991E43">
        <w:rPr>
          <w:sz w:val="26"/>
          <w:rtl/>
        </w:rPr>
        <w:t xml:space="preserve"> פרקים</w:t>
      </w:r>
      <w:r w:rsidRPr="00991E43">
        <w:rPr>
          <w:rFonts w:hint="cs"/>
          <w:sz w:val="26"/>
          <w:rtl/>
        </w:rPr>
        <w:t xml:space="preserve"> ולנספח</w:t>
      </w:r>
      <w:r w:rsidRPr="00991E43">
        <w:rPr>
          <w:sz w:val="26"/>
          <w:rtl/>
        </w:rPr>
        <w:t>:</w:t>
      </w:r>
      <w:r w:rsidRPr="00991E43">
        <w:rPr>
          <w:sz w:val="26"/>
        </w:rPr>
        <w:t xml:space="preserve"> </w:t>
      </w:r>
      <w:r w:rsidRPr="00991E43">
        <w:rPr>
          <w:rFonts w:hint="cs"/>
          <w:sz w:val="26"/>
          <w:rtl/>
        </w:rPr>
        <w:t>1</w:t>
      </w:r>
      <w:r w:rsidRPr="00991E43">
        <w:rPr>
          <w:sz w:val="26"/>
          <w:rtl/>
        </w:rPr>
        <w:t>. מבוא: מאפייני היסוד של האלים</w:t>
      </w:r>
      <w:r w:rsidRPr="00991E43">
        <w:rPr>
          <w:rFonts w:hint="cs"/>
          <w:sz w:val="26"/>
          <w:rtl/>
        </w:rPr>
        <w:t>;</w:t>
      </w:r>
      <w:r w:rsidRPr="00991E43">
        <w:rPr>
          <w:sz w:val="26"/>
          <w:rtl/>
        </w:rPr>
        <w:t xml:space="preserve"> </w:t>
      </w:r>
      <w:r w:rsidRPr="00991E43">
        <w:rPr>
          <w:rFonts w:hint="cs"/>
          <w:sz w:val="26"/>
          <w:rtl/>
        </w:rPr>
        <w:t>2</w:t>
      </w:r>
      <w:r w:rsidRPr="00991E43">
        <w:rPr>
          <w:sz w:val="26"/>
          <w:rtl/>
        </w:rPr>
        <w:t>. האלים והמאגיה</w:t>
      </w:r>
      <w:r w:rsidRPr="00991E43">
        <w:rPr>
          <w:rFonts w:hint="cs"/>
          <w:sz w:val="26"/>
          <w:rtl/>
        </w:rPr>
        <w:t>;</w:t>
      </w:r>
      <w:r w:rsidRPr="00991E43">
        <w:rPr>
          <w:sz w:val="26"/>
          <w:rtl/>
        </w:rPr>
        <w:t xml:space="preserve"> </w:t>
      </w:r>
      <w:r w:rsidRPr="00991E43">
        <w:rPr>
          <w:rFonts w:hint="cs"/>
          <w:sz w:val="26"/>
          <w:rtl/>
        </w:rPr>
        <w:t>3</w:t>
      </w:r>
      <w:r w:rsidRPr="00991E43">
        <w:rPr>
          <w:sz w:val="26"/>
          <w:rtl/>
        </w:rPr>
        <w:t>. האלים והנבואה</w:t>
      </w:r>
      <w:r w:rsidRPr="00991E43">
        <w:rPr>
          <w:rFonts w:hint="cs"/>
          <w:sz w:val="26"/>
          <w:rtl/>
        </w:rPr>
        <w:t>;</w:t>
      </w:r>
      <w:r w:rsidRPr="00991E43">
        <w:rPr>
          <w:sz w:val="26"/>
          <w:rtl/>
        </w:rPr>
        <w:t xml:space="preserve"> </w:t>
      </w:r>
      <w:r w:rsidRPr="00991E43">
        <w:rPr>
          <w:rFonts w:hint="cs"/>
          <w:sz w:val="26"/>
          <w:rtl/>
        </w:rPr>
        <w:t>4</w:t>
      </w:r>
      <w:r w:rsidRPr="00991E43">
        <w:rPr>
          <w:sz w:val="26"/>
          <w:rtl/>
        </w:rPr>
        <w:t>. האלים והקרבן</w:t>
      </w:r>
      <w:r w:rsidRPr="00991E43">
        <w:rPr>
          <w:rFonts w:hint="cs"/>
          <w:sz w:val="26"/>
          <w:rtl/>
        </w:rPr>
        <w:t>;</w:t>
      </w:r>
      <w:r w:rsidRPr="00991E43">
        <w:rPr>
          <w:sz w:val="26"/>
          <w:rtl/>
        </w:rPr>
        <w:t xml:space="preserve"> </w:t>
      </w:r>
      <w:r w:rsidRPr="00991E43">
        <w:rPr>
          <w:rFonts w:hint="cs"/>
          <w:sz w:val="26"/>
          <w:rtl/>
        </w:rPr>
        <w:t xml:space="preserve">5. נספח </w:t>
      </w:r>
      <w:r w:rsidRPr="00991E43">
        <w:rPr>
          <w:sz w:val="26"/>
          <w:rtl/>
        </w:rPr>
        <w:t>–</w:t>
      </w:r>
      <w:r w:rsidRPr="00991E43">
        <w:rPr>
          <w:rFonts w:hint="cs"/>
          <w:sz w:val="26"/>
          <w:rtl/>
        </w:rPr>
        <w:t xml:space="preserve"> מקור האלמוות של האלים. 6.</w:t>
      </w:r>
      <w:r w:rsidRPr="00991E43">
        <w:rPr>
          <w:sz w:val="26"/>
          <w:rtl/>
        </w:rPr>
        <w:t xml:space="preserve"> סיכום ומסקנות</w:t>
      </w:r>
      <w:r w:rsidRPr="00991E43">
        <w:rPr>
          <w:rFonts w:hint="cs"/>
          <w:sz w:val="26"/>
          <w:rtl/>
        </w:rPr>
        <w:t>.</w:t>
      </w:r>
      <w:bookmarkEnd w:id="2"/>
      <w:r w:rsidRPr="00991E43">
        <w:rPr>
          <w:sz w:val="26"/>
          <w:rtl/>
        </w:rPr>
        <w:t xml:space="preserve"> </w:t>
      </w:r>
    </w:p>
    <w:p w:rsidR="00991E43" w:rsidRPr="00991E43" w:rsidRDefault="00991E43" w:rsidP="00991E43">
      <w:pPr>
        <w:spacing w:line="480" w:lineRule="auto"/>
        <w:rPr>
          <w:sz w:val="26"/>
          <w:rtl/>
        </w:rPr>
      </w:pPr>
      <w:r w:rsidRPr="00991E43">
        <w:rPr>
          <w:rFonts w:hint="cs"/>
          <w:sz w:val="26"/>
          <w:u w:val="single"/>
          <w:rtl/>
        </w:rPr>
        <w:t>ב</w:t>
      </w:r>
      <w:r w:rsidRPr="00991E43">
        <w:rPr>
          <w:sz w:val="26"/>
          <w:u w:val="single"/>
          <w:rtl/>
        </w:rPr>
        <w:t>מבוא</w:t>
      </w:r>
      <w:r w:rsidRPr="00991E43">
        <w:rPr>
          <w:sz w:val="26"/>
          <w:rtl/>
        </w:rPr>
        <w:t xml:space="preserve"> </w:t>
      </w:r>
      <w:r w:rsidRPr="00991E43">
        <w:rPr>
          <w:rFonts w:hint="cs"/>
          <w:sz w:val="26"/>
          <w:rtl/>
        </w:rPr>
        <w:t>אני מנתח בקצרה את</w:t>
      </w:r>
      <w:r w:rsidRPr="00991E43">
        <w:rPr>
          <w:sz w:val="26"/>
          <w:rtl/>
        </w:rPr>
        <w:t xml:space="preserve"> תכונות </w:t>
      </w:r>
      <w:r w:rsidRPr="00991E43">
        <w:rPr>
          <w:rFonts w:hint="cs"/>
          <w:sz w:val="26"/>
          <w:rtl/>
        </w:rPr>
        <w:t>ה</w:t>
      </w:r>
      <w:r w:rsidRPr="00991E43">
        <w:rPr>
          <w:sz w:val="26"/>
          <w:rtl/>
        </w:rPr>
        <w:t xml:space="preserve">יסוד של האלים </w:t>
      </w:r>
      <w:r w:rsidRPr="00991E43">
        <w:rPr>
          <w:rFonts w:hint="cs"/>
          <w:sz w:val="26"/>
          <w:rtl/>
        </w:rPr>
        <w:t xml:space="preserve">שהתעצבו על-פי </w:t>
      </w:r>
      <w:r w:rsidRPr="00991E43">
        <w:rPr>
          <w:sz w:val="26"/>
          <w:rtl/>
        </w:rPr>
        <w:t xml:space="preserve">עקרון </w:t>
      </w:r>
      <w:r w:rsidRPr="00991E43">
        <w:rPr>
          <w:rFonts w:hint="cs"/>
          <w:sz w:val="26"/>
          <w:rtl/>
        </w:rPr>
        <w:t>האימננטיות שנוסח לעיל: אני דן ב</w:t>
      </w:r>
      <w:r w:rsidRPr="00991E43">
        <w:rPr>
          <w:sz w:val="26"/>
          <w:rtl/>
        </w:rPr>
        <w:t xml:space="preserve">תפישה התאוגונית שלפיה האלים נולדו אל תוך המציאות; </w:t>
      </w:r>
      <w:r w:rsidRPr="00991E43">
        <w:rPr>
          <w:rFonts w:hint="cs"/>
          <w:sz w:val="26"/>
          <w:rtl/>
        </w:rPr>
        <w:t>בצורת האדם, האנתרופומורפיות, של האלים; ב</w:t>
      </w:r>
      <w:r w:rsidRPr="00991E43">
        <w:rPr>
          <w:sz w:val="26"/>
          <w:rtl/>
        </w:rPr>
        <w:t>כפיפות האלים לחוקי הפריון הטבעיים:</w:t>
      </w:r>
      <w:r w:rsidRPr="00991E43">
        <w:rPr>
          <w:sz w:val="26"/>
        </w:rPr>
        <w:t xml:space="preserve"> </w:t>
      </w:r>
      <w:r w:rsidRPr="00991E43">
        <w:rPr>
          <w:sz w:val="26"/>
          <w:rtl/>
        </w:rPr>
        <w:t xml:space="preserve">חלוקתם לזכרים ולנקבות ושעבודם לרביה הטבעית - משכב, הריון והולדה; </w:t>
      </w:r>
      <w:r w:rsidRPr="00991E43">
        <w:rPr>
          <w:rFonts w:hint="cs"/>
          <w:sz w:val="26"/>
          <w:rtl/>
        </w:rPr>
        <w:t>ב</w:t>
      </w:r>
      <w:r w:rsidRPr="00991E43">
        <w:rPr>
          <w:sz w:val="26"/>
          <w:rtl/>
        </w:rPr>
        <w:t>שעבוד האלים לארוס</w:t>
      </w:r>
      <w:r w:rsidRPr="00991E43">
        <w:rPr>
          <w:rFonts w:hint="cs"/>
          <w:sz w:val="26"/>
          <w:rtl/>
        </w:rPr>
        <w:t xml:space="preserve"> ככוח קוסמי עליון</w:t>
      </w:r>
      <w:r w:rsidRPr="00991E43">
        <w:rPr>
          <w:sz w:val="26"/>
          <w:rtl/>
        </w:rPr>
        <w:t xml:space="preserve">; </w:t>
      </w:r>
      <w:r w:rsidRPr="00991E43">
        <w:rPr>
          <w:rFonts w:hint="cs"/>
          <w:sz w:val="26"/>
          <w:rtl/>
        </w:rPr>
        <w:t>ב</w:t>
      </w:r>
      <w:r w:rsidRPr="00991E43">
        <w:rPr>
          <w:sz w:val="26"/>
          <w:rtl/>
        </w:rPr>
        <w:t>חכמת</w:t>
      </w:r>
      <w:r w:rsidRPr="00991E43">
        <w:rPr>
          <w:rFonts w:hint="cs"/>
          <w:sz w:val="26"/>
          <w:rtl/>
        </w:rPr>
        <w:t xml:space="preserve"> האלים החסרה קטגוריה של ידיעת-כל;</w:t>
      </w:r>
      <w:r w:rsidRPr="00991E43">
        <w:rPr>
          <w:sz w:val="26"/>
          <w:rtl/>
        </w:rPr>
        <w:t xml:space="preserve"> </w:t>
      </w:r>
      <w:r w:rsidRPr="00991E43">
        <w:rPr>
          <w:rFonts w:hint="cs"/>
          <w:sz w:val="26"/>
          <w:rtl/>
        </w:rPr>
        <w:t>בנוסף אני מראה</w:t>
      </w:r>
      <w:r w:rsidRPr="00991E43">
        <w:rPr>
          <w:sz w:val="26"/>
          <w:rtl/>
        </w:rPr>
        <w:t xml:space="preserve"> כי הנחת היסוד בדבר אימננטיות האלים </w:t>
      </w:r>
      <w:r w:rsidRPr="00991E43">
        <w:rPr>
          <w:rFonts w:hint="cs"/>
          <w:sz w:val="26"/>
          <w:rtl/>
        </w:rPr>
        <w:t xml:space="preserve">היא </w:t>
      </w:r>
      <w:r w:rsidRPr="00991E43">
        <w:rPr>
          <w:sz w:val="26"/>
          <w:rtl/>
        </w:rPr>
        <w:t>תנאי הכרחי ל</w:t>
      </w:r>
      <w:r w:rsidRPr="00991E43">
        <w:rPr>
          <w:rFonts w:hint="cs"/>
          <w:sz w:val="26"/>
          <w:rtl/>
        </w:rPr>
        <w:t xml:space="preserve">כל </w:t>
      </w:r>
      <w:r w:rsidRPr="00991E43">
        <w:rPr>
          <w:sz w:val="26"/>
          <w:rtl/>
        </w:rPr>
        <w:t>סיפור על תולדות</w:t>
      </w:r>
      <w:r w:rsidRPr="00991E43">
        <w:rPr>
          <w:rFonts w:hint="cs"/>
          <w:sz w:val="26"/>
          <w:rtl/>
        </w:rPr>
        <w:t>יהם</w:t>
      </w:r>
      <w:r w:rsidRPr="00991E43">
        <w:rPr>
          <w:sz w:val="26"/>
          <w:rtl/>
        </w:rPr>
        <w:t xml:space="preserve">, שהרי </w:t>
      </w:r>
      <w:r w:rsidRPr="00991E43">
        <w:rPr>
          <w:sz w:val="26"/>
          <w:rtl/>
          <w:lang w:val="en-GB"/>
        </w:rPr>
        <w:t>הקונפליקטים בחיי האלים</w:t>
      </w:r>
      <w:r w:rsidRPr="00991E43">
        <w:rPr>
          <w:rFonts w:hint="cs"/>
          <w:sz w:val="26"/>
          <w:rtl/>
          <w:lang w:val="en-GB"/>
        </w:rPr>
        <w:t>,</w:t>
      </w:r>
      <w:r w:rsidRPr="00991E43">
        <w:rPr>
          <w:sz w:val="26"/>
          <w:rtl/>
          <w:lang w:val="en-GB"/>
        </w:rPr>
        <w:t xml:space="preserve"> </w:t>
      </w:r>
      <w:r w:rsidRPr="00991E43">
        <w:rPr>
          <w:rFonts w:hint="cs"/>
          <w:sz w:val="26"/>
          <w:rtl/>
          <w:lang w:val="en-GB"/>
        </w:rPr>
        <w:t xml:space="preserve">שסביבם סובבים הסיפורים, </w:t>
      </w:r>
      <w:r w:rsidRPr="00991E43">
        <w:rPr>
          <w:sz w:val="26"/>
          <w:rtl/>
          <w:lang w:val="en-GB"/>
        </w:rPr>
        <w:t>חבים לה</w:t>
      </w:r>
      <w:r w:rsidRPr="00991E43">
        <w:rPr>
          <w:rFonts w:hint="cs"/>
          <w:sz w:val="26"/>
          <w:rtl/>
          <w:lang w:val="en-GB"/>
        </w:rPr>
        <w:t>נחה זו</w:t>
      </w:r>
      <w:r w:rsidRPr="00991E43">
        <w:rPr>
          <w:sz w:val="26"/>
          <w:rtl/>
          <w:lang w:val="en-GB"/>
        </w:rPr>
        <w:t xml:space="preserve"> את </w:t>
      </w:r>
      <w:r w:rsidRPr="00991E43">
        <w:rPr>
          <w:rFonts w:hint="cs"/>
          <w:sz w:val="26"/>
          <w:rtl/>
          <w:lang w:val="en-GB"/>
        </w:rPr>
        <w:t xml:space="preserve">עצם </w:t>
      </w:r>
      <w:r w:rsidRPr="00991E43">
        <w:rPr>
          <w:sz w:val="26"/>
          <w:rtl/>
          <w:lang w:val="en-GB"/>
        </w:rPr>
        <w:t xml:space="preserve">קיומם. </w:t>
      </w:r>
    </w:p>
    <w:p w:rsidR="00991E43" w:rsidRPr="00991E43" w:rsidRDefault="00991E43" w:rsidP="00991E43">
      <w:pPr>
        <w:spacing w:line="480" w:lineRule="auto"/>
        <w:rPr>
          <w:sz w:val="26"/>
          <w:rtl/>
        </w:rPr>
      </w:pPr>
      <w:r w:rsidRPr="00991E43">
        <w:rPr>
          <w:sz w:val="26"/>
          <w:u w:val="single"/>
          <w:rtl/>
        </w:rPr>
        <w:t>בפרק הראשון</w:t>
      </w:r>
      <w:r w:rsidRPr="00991E43">
        <w:rPr>
          <w:rFonts w:hint="cs"/>
          <w:sz w:val="26"/>
          <w:rtl/>
        </w:rPr>
        <w:t>,</w:t>
      </w:r>
      <w:r w:rsidRPr="00991E43">
        <w:rPr>
          <w:sz w:val="26"/>
          <w:rtl/>
        </w:rPr>
        <w:t xml:space="preserve"> "האלים והמאגיה", אני עומד על תפקידו המכריע של עקרון האמונה הנ"ל בעיצוב תפישת המאגיה במקורות. בפר</w:t>
      </w:r>
      <w:r w:rsidRPr="00991E43">
        <w:rPr>
          <w:rFonts w:hint="cs"/>
          <w:sz w:val="26"/>
          <w:rtl/>
        </w:rPr>
        <w:t>ק זה אני משלים תחילה צד חסר במחקר - איסוף כל המקומות</w:t>
      </w:r>
      <w:r w:rsidRPr="00991E43">
        <w:rPr>
          <w:sz w:val="26"/>
          <w:rtl/>
        </w:rPr>
        <w:t xml:space="preserve"> ב</w:t>
      </w:r>
      <w:r w:rsidRPr="00991E43">
        <w:rPr>
          <w:rFonts w:hint="cs"/>
          <w:sz w:val="26"/>
          <w:rtl/>
        </w:rPr>
        <w:t>מקורות,</w:t>
      </w:r>
      <w:r w:rsidRPr="00991E43">
        <w:rPr>
          <w:sz w:val="26"/>
          <w:rtl/>
        </w:rPr>
        <w:t xml:space="preserve"> שמופיעים בהם מעשי אלים הכוללים יסוד מאגי מובהק</w:t>
      </w:r>
      <w:r w:rsidRPr="00991E43">
        <w:rPr>
          <w:rFonts w:hint="cs"/>
          <w:sz w:val="26"/>
          <w:rtl/>
        </w:rPr>
        <w:t xml:space="preserve">, ופירושם. הסקירה מעמידה את הקורא על העובדה, כי </w:t>
      </w:r>
      <w:r w:rsidRPr="00991E43">
        <w:rPr>
          <w:sz w:val="26"/>
          <w:rtl/>
        </w:rPr>
        <w:t>גם אם בהשוואה לתרבויות שכנות מהעולם העתיק</w:t>
      </w:r>
      <w:r w:rsidRPr="00991E43" w:rsidDel="00C4739C">
        <w:rPr>
          <w:sz w:val="26"/>
          <w:rtl/>
        </w:rPr>
        <w:t xml:space="preserve"> </w:t>
      </w:r>
      <w:r w:rsidRPr="00991E43">
        <w:rPr>
          <w:sz w:val="26"/>
          <w:rtl/>
        </w:rPr>
        <w:t xml:space="preserve">המקורות הארכאים דלים בתיאורי מאגיה וקסם הנוגעים לאלים, מופיעים בהם מגוון לא מבוטל של סיפורים </w:t>
      </w:r>
      <w:r w:rsidRPr="00991E43">
        <w:rPr>
          <w:rFonts w:hint="cs"/>
          <w:sz w:val="26"/>
          <w:rtl/>
        </w:rPr>
        <w:t xml:space="preserve">מאגיים ראויים להתייחסות </w:t>
      </w:r>
      <w:r w:rsidRPr="00991E43">
        <w:rPr>
          <w:sz w:val="26"/>
          <w:rtl/>
        </w:rPr>
        <w:t>על אלים</w:t>
      </w:r>
      <w:r w:rsidRPr="00991E43">
        <w:rPr>
          <w:rFonts w:hint="cs"/>
          <w:sz w:val="26"/>
          <w:rtl/>
        </w:rPr>
        <w:t xml:space="preserve"> </w:t>
      </w:r>
      <w:r w:rsidRPr="00991E43">
        <w:rPr>
          <w:sz w:val="26"/>
          <w:rtl/>
        </w:rPr>
        <w:t>–</w:t>
      </w:r>
      <w:r w:rsidRPr="00991E43">
        <w:rPr>
          <w:rFonts w:hint="cs"/>
          <w:sz w:val="26"/>
          <w:rtl/>
        </w:rPr>
        <w:t xml:space="preserve"> לרבות האלים הבכירים ביותר -</w:t>
      </w:r>
      <w:r w:rsidRPr="00991E43">
        <w:rPr>
          <w:sz w:val="26"/>
          <w:rtl/>
        </w:rPr>
        <w:t xml:space="preserve"> המשתמשים באמצעי קס</w:t>
      </w:r>
      <w:r w:rsidRPr="00991E43">
        <w:rPr>
          <w:rFonts w:hint="cs"/>
          <w:sz w:val="26"/>
          <w:rtl/>
        </w:rPr>
        <w:t>ם להשגת מגוון רחב של מטרות.</w:t>
      </w:r>
    </w:p>
    <w:p w:rsidR="00991E43" w:rsidRPr="00991E43" w:rsidRDefault="00991E43" w:rsidP="00991E43">
      <w:pPr>
        <w:spacing w:line="480" w:lineRule="auto"/>
        <w:rPr>
          <w:sz w:val="26"/>
          <w:rtl/>
        </w:rPr>
      </w:pPr>
      <w:r w:rsidRPr="00991E43">
        <w:rPr>
          <w:rFonts w:hint="cs"/>
          <w:sz w:val="26"/>
          <w:rtl/>
        </w:rPr>
        <w:t xml:space="preserve">בחלקו השני של הפרק אני דן בתפישת העולם הרחבה העולה ממקורות אלה. </w:t>
      </w:r>
      <w:r w:rsidRPr="00991E43">
        <w:rPr>
          <w:sz w:val="26"/>
          <w:rtl/>
        </w:rPr>
        <w:t>מתוך כך שהאלים משתמשים באמצעי קסם, וחשוב מכך - מושפעים מהם השפעת הכרח, עולה כי המאגיה נתפשת ביסודה כתחום עצמאי, בלתי תלוי באלים, הנסמך על הפעלת כוחותיה הטמירים של ההוויה</w:t>
      </w:r>
      <w:r w:rsidRPr="00991E43">
        <w:rPr>
          <w:rFonts w:hint="cs"/>
          <w:sz w:val="26"/>
          <w:rtl/>
        </w:rPr>
        <w:t xml:space="preserve"> - </w:t>
      </w:r>
      <w:r w:rsidRPr="00991E43">
        <w:rPr>
          <w:sz w:val="26"/>
          <w:rtl/>
        </w:rPr>
        <w:t>כוחות המציאות שבה נתונים האלים</w:t>
      </w:r>
      <w:r w:rsidRPr="00991E43">
        <w:rPr>
          <w:rFonts w:hint="cs"/>
          <w:sz w:val="26"/>
          <w:rtl/>
        </w:rPr>
        <w:t>.</w:t>
      </w:r>
      <w:r w:rsidRPr="00991E43">
        <w:rPr>
          <w:sz w:val="26"/>
          <w:rtl/>
        </w:rPr>
        <w:t xml:space="preserve"> ההנחה שכוחם של אמצעי הקסם שביד האלים הוא כוח האצור בהם עצמם, מתאשרת מתוך כך, שכאשר</w:t>
      </w:r>
      <w:r w:rsidRPr="00991E43">
        <w:rPr>
          <w:rFonts w:hint="cs"/>
          <w:sz w:val="26"/>
          <w:rtl/>
        </w:rPr>
        <w:t xml:space="preserve"> אמצעים אלה</w:t>
      </w:r>
      <w:r w:rsidRPr="00991E43">
        <w:rPr>
          <w:sz w:val="26"/>
          <w:rtl/>
        </w:rPr>
        <w:t xml:space="preserve"> עוברים מיד אלוהית אחת לאחרת או מיד אל ליד אדם, הם שומרים על כוח פעולתם. גם הידע המאגי נתפש לעתים כחוכמה שמושאה הכרת סתרי המציאות וההוויה; בחוכמת סתרים זו מחזיקים אלים מסוימים והיא ניתנת למסירה וללימוד. האמונה שכוחות המאגיה פועלים בעולמות האלוהיים ומשפיעים על אלים הבאים אתם במגע</w:t>
      </w:r>
      <w:r w:rsidRPr="00991E43">
        <w:rPr>
          <w:rFonts w:hint="cs"/>
          <w:sz w:val="26"/>
          <w:rtl/>
        </w:rPr>
        <w:t>,</w:t>
      </w:r>
      <w:r w:rsidRPr="00991E43">
        <w:rPr>
          <w:sz w:val="26"/>
          <w:rtl/>
        </w:rPr>
        <w:t xml:space="preserve"> היא סמל לאמונה היסודית, שהאלים נתונים בעולם ופועלים בתוך מערכת עצמאית של כוחות. </w:t>
      </w:r>
    </w:p>
    <w:p w:rsidR="00991E43" w:rsidRPr="00991E43" w:rsidRDefault="00991E43" w:rsidP="00991E43">
      <w:pPr>
        <w:spacing w:line="480" w:lineRule="auto"/>
        <w:rPr>
          <w:color w:val="222222"/>
          <w:sz w:val="26"/>
          <w:rtl/>
        </w:rPr>
      </w:pPr>
      <w:r w:rsidRPr="00991E43">
        <w:rPr>
          <w:rFonts w:hint="cs"/>
          <w:sz w:val="26"/>
          <w:rtl/>
        </w:rPr>
        <w:lastRenderedPageBreak/>
        <w:t>ניתוח המקורות מעלה קושי פרשני:</w:t>
      </w:r>
      <w:r w:rsidRPr="00991E43">
        <w:rPr>
          <w:rFonts w:hint="cs"/>
          <w:sz w:val="26"/>
        </w:rPr>
        <w:t xml:space="preserve"> </w:t>
      </w:r>
      <w:r w:rsidRPr="00991E43">
        <w:rPr>
          <w:sz w:val="26"/>
          <w:rtl/>
        </w:rPr>
        <w:t>במקרים רבים</w:t>
      </w:r>
      <w:r w:rsidRPr="00991E43">
        <w:rPr>
          <w:rFonts w:hint="cs"/>
          <w:sz w:val="26"/>
          <w:rtl/>
        </w:rPr>
        <w:t xml:space="preserve"> </w:t>
      </w:r>
      <w:r w:rsidRPr="00991E43">
        <w:rPr>
          <w:sz w:val="26"/>
          <w:rtl/>
        </w:rPr>
        <w:t>את אותה הפעולה שהאלים מבצעים במקום אחד בזכות אמצעי קסם הם עושים במקומות אחרים בכוחם האלוהי העצמי. הייצוג הכפול לתכלית המושגת פעם בכוח האל ופעם באמצעי מאגי יוצר סתירה: מה צורך לאלים בחפצי קסם</w:t>
      </w:r>
      <w:r w:rsidRPr="00991E43">
        <w:rPr>
          <w:rFonts w:hint="cs"/>
          <w:sz w:val="26"/>
          <w:rtl/>
        </w:rPr>
        <w:t>,</w:t>
      </w:r>
      <w:r w:rsidRPr="00991E43">
        <w:rPr>
          <w:sz w:val="26"/>
          <w:rtl/>
        </w:rPr>
        <w:t xml:space="preserve"> אם הם מסוגלים לפעול את אותה הפעולה מבלי להזדקק לסיועם?</w:t>
      </w:r>
      <w:r w:rsidRPr="00991E43">
        <w:rPr>
          <w:color w:val="222222"/>
          <w:sz w:val="26"/>
          <w:rtl/>
        </w:rPr>
        <w:t xml:space="preserve"> </w:t>
      </w:r>
    </w:p>
    <w:p w:rsidR="00991E43" w:rsidRPr="00991E43" w:rsidRDefault="00991E43" w:rsidP="00991E43">
      <w:pPr>
        <w:spacing w:line="480" w:lineRule="auto"/>
        <w:rPr>
          <w:sz w:val="26"/>
          <w:rtl/>
        </w:rPr>
      </w:pPr>
      <w:r w:rsidRPr="00991E43">
        <w:rPr>
          <w:rFonts w:hint="cs"/>
          <w:color w:val="222222"/>
          <w:sz w:val="26"/>
          <w:rtl/>
        </w:rPr>
        <w:t>ב</w:t>
      </w:r>
      <w:r w:rsidRPr="00991E43">
        <w:rPr>
          <w:color w:val="222222"/>
          <w:sz w:val="26"/>
          <w:rtl/>
        </w:rPr>
        <w:t xml:space="preserve">סוף הפרק </w:t>
      </w:r>
      <w:r w:rsidRPr="00991E43">
        <w:rPr>
          <w:rFonts w:hint="cs"/>
          <w:color w:val="222222"/>
          <w:sz w:val="26"/>
          <w:rtl/>
        </w:rPr>
        <w:t xml:space="preserve">אני משתדל </w:t>
      </w:r>
      <w:r w:rsidRPr="00991E43">
        <w:rPr>
          <w:color w:val="222222"/>
          <w:sz w:val="26"/>
          <w:rtl/>
        </w:rPr>
        <w:t xml:space="preserve">להסביר את </w:t>
      </w:r>
      <w:r w:rsidRPr="00991E43">
        <w:rPr>
          <w:rFonts w:hint="cs"/>
          <w:color w:val="222222"/>
          <w:sz w:val="26"/>
          <w:rtl/>
        </w:rPr>
        <w:t xml:space="preserve">מקור </w:t>
      </w:r>
      <w:r w:rsidRPr="00991E43">
        <w:rPr>
          <w:color w:val="222222"/>
          <w:sz w:val="26"/>
          <w:rtl/>
        </w:rPr>
        <w:t>הסתירה</w:t>
      </w:r>
      <w:r w:rsidRPr="00991E43">
        <w:rPr>
          <w:rFonts w:hint="cs"/>
          <w:color w:val="222222"/>
          <w:sz w:val="26"/>
          <w:rtl/>
        </w:rPr>
        <w:t xml:space="preserve"> ולעמוד את המשקל היחסי של שני צדדיה</w:t>
      </w:r>
      <w:r w:rsidRPr="00991E43">
        <w:rPr>
          <w:color w:val="222222"/>
          <w:sz w:val="26"/>
          <w:rtl/>
        </w:rPr>
        <w:t>.</w:t>
      </w:r>
      <w:r w:rsidRPr="00991E43">
        <w:rPr>
          <w:rFonts w:hint="cs"/>
          <w:color w:val="222222"/>
          <w:sz w:val="26"/>
          <w:rtl/>
        </w:rPr>
        <w:t xml:space="preserve"> </w:t>
      </w:r>
      <w:r w:rsidRPr="00991E43">
        <w:rPr>
          <w:color w:val="222222"/>
          <w:sz w:val="26"/>
          <w:rtl/>
        </w:rPr>
        <w:t>ה</w:t>
      </w:r>
      <w:r w:rsidRPr="00991E43">
        <w:rPr>
          <w:rFonts w:hint="cs"/>
          <w:color w:val="222222"/>
          <w:sz w:val="26"/>
          <w:rtl/>
        </w:rPr>
        <w:t xml:space="preserve">עובדה </w:t>
      </w:r>
      <w:r w:rsidRPr="00991E43">
        <w:rPr>
          <w:color w:val="222222"/>
          <w:sz w:val="26"/>
          <w:rtl/>
        </w:rPr>
        <w:t>שאותו מעשה מוסבר במקורות בשני אופנים - פעם בכוחם של האלים ופעם בשימוש שעושים האלים באמצעים מאגיים</w:t>
      </w:r>
      <w:r w:rsidRPr="00991E43">
        <w:rPr>
          <w:rFonts w:hint="cs"/>
          <w:color w:val="222222"/>
          <w:sz w:val="26"/>
          <w:rtl/>
        </w:rPr>
        <w:t xml:space="preserve"> - </w:t>
      </w:r>
      <w:r w:rsidRPr="00991E43">
        <w:rPr>
          <w:color w:val="222222"/>
          <w:sz w:val="26"/>
          <w:rtl/>
        </w:rPr>
        <w:t>היא</w:t>
      </w:r>
      <w:r w:rsidRPr="00991E43">
        <w:rPr>
          <w:rFonts w:hint="cs"/>
          <w:color w:val="222222"/>
          <w:sz w:val="26"/>
          <w:rtl/>
        </w:rPr>
        <w:t xml:space="preserve"> ביטוי</w:t>
      </w:r>
      <w:r w:rsidRPr="00991E43">
        <w:rPr>
          <w:color w:val="222222"/>
          <w:sz w:val="26"/>
          <w:rtl/>
        </w:rPr>
        <w:t xml:space="preserve"> </w:t>
      </w:r>
      <w:r w:rsidRPr="00991E43">
        <w:rPr>
          <w:rFonts w:hint="cs"/>
          <w:color w:val="222222"/>
          <w:sz w:val="26"/>
          <w:rtl/>
        </w:rPr>
        <w:t>ל</w:t>
      </w:r>
      <w:r w:rsidRPr="00991E43">
        <w:rPr>
          <w:color w:val="222222"/>
          <w:sz w:val="26"/>
          <w:rtl/>
        </w:rPr>
        <w:t>תפיש</w:t>
      </w:r>
      <w:r w:rsidRPr="00991E43">
        <w:rPr>
          <w:rFonts w:hint="cs"/>
          <w:color w:val="222222"/>
          <w:sz w:val="26"/>
          <w:rtl/>
        </w:rPr>
        <w:t>ה יסודית של המקורות</w:t>
      </w:r>
      <w:r w:rsidRPr="00991E43">
        <w:rPr>
          <w:color w:val="222222"/>
          <w:sz w:val="26"/>
          <w:rtl/>
        </w:rPr>
        <w:t xml:space="preserve">, </w:t>
      </w:r>
      <w:r w:rsidRPr="00991E43">
        <w:rPr>
          <w:rFonts w:hint="cs"/>
          <w:color w:val="222222"/>
          <w:sz w:val="26"/>
          <w:rtl/>
        </w:rPr>
        <w:t>שעל פיה נחלק העולם העליון ל</w:t>
      </w:r>
      <w:r w:rsidRPr="00991E43">
        <w:rPr>
          <w:color w:val="222222"/>
          <w:sz w:val="26"/>
          <w:rtl/>
        </w:rPr>
        <w:t xml:space="preserve">שתי רשויות </w:t>
      </w:r>
      <w:r w:rsidRPr="00991E43">
        <w:rPr>
          <w:rFonts w:hint="cs"/>
          <w:color w:val="222222"/>
          <w:sz w:val="26"/>
          <w:rtl/>
        </w:rPr>
        <w:t>שלטון,</w:t>
      </w:r>
      <w:r w:rsidRPr="00991E43">
        <w:rPr>
          <w:color w:val="222222"/>
          <w:sz w:val="26"/>
          <w:rtl/>
        </w:rPr>
        <w:t xml:space="preserve"> רשות </w:t>
      </w:r>
      <w:r w:rsidRPr="00991E43">
        <w:rPr>
          <w:rFonts w:hint="cs"/>
          <w:color w:val="222222"/>
          <w:sz w:val="26"/>
          <w:rtl/>
        </w:rPr>
        <w:t>של כוחות העולם</w:t>
      </w:r>
      <w:r w:rsidRPr="00991E43">
        <w:rPr>
          <w:color w:val="222222"/>
          <w:sz w:val="26"/>
          <w:rtl/>
        </w:rPr>
        <w:t xml:space="preserve"> ורשות </w:t>
      </w:r>
      <w:r w:rsidRPr="00991E43">
        <w:rPr>
          <w:rFonts w:hint="cs"/>
          <w:color w:val="222222"/>
          <w:sz w:val="26"/>
          <w:rtl/>
        </w:rPr>
        <w:t xml:space="preserve">של </w:t>
      </w:r>
      <w:r w:rsidRPr="00991E43">
        <w:rPr>
          <w:color w:val="222222"/>
          <w:sz w:val="26"/>
          <w:rtl/>
        </w:rPr>
        <w:t xml:space="preserve">האלים – </w:t>
      </w:r>
      <w:r w:rsidRPr="00991E43">
        <w:rPr>
          <w:rFonts w:hint="cs"/>
          <w:color w:val="222222"/>
          <w:sz w:val="26"/>
          <w:rtl/>
        </w:rPr>
        <w:t xml:space="preserve">ושתיהן </w:t>
      </w:r>
      <w:r w:rsidRPr="00991E43">
        <w:rPr>
          <w:color w:val="222222"/>
          <w:sz w:val="26"/>
          <w:rtl/>
        </w:rPr>
        <w:t>נושאות כוח פעולה גדול</w:t>
      </w:r>
      <w:r w:rsidRPr="00991E43">
        <w:rPr>
          <w:rFonts w:hint="cs"/>
          <w:color w:val="222222"/>
          <w:sz w:val="26"/>
          <w:rtl/>
        </w:rPr>
        <w:t xml:space="preserve"> ורב פנים</w:t>
      </w:r>
      <w:r w:rsidRPr="00991E43">
        <w:rPr>
          <w:color w:val="222222"/>
          <w:sz w:val="26"/>
          <w:rtl/>
        </w:rPr>
        <w:t>. לפיכך ממילא אותו המאורע מוסבר פעם כתולדה של</w:t>
      </w:r>
      <w:r w:rsidRPr="00991E43">
        <w:rPr>
          <w:rFonts w:hint="cs"/>
          <w:color w:val="222222"/>
          <w:sz w:val="26"/>
          <w:rtl/>
        </w:rPr>
        <w:t xml:space="preserve"> כוחם של</w:t>
      </w:r>
      <w:r w:rsidRPr="00991E43">
        <w:rPr>
          <w:color w:val="222222"/>
          <w:sz w:val="26"/>
          <w:rtl/>
        </w:rPr>
        <w:t xml:space="preserve"> האלים ופעם כתולדה של כוחות העולם. </w:t>
      </w:r>
    </w:p>
    <w:p w:rsidR="00991E43" w:rsidRPr="00991E43" w:rsidRDefault="00991E43" w:rsidP="00991E43">
      <w:pPr>
        <w:spacing w:line="480" w:lineRule="auto"/>
        <w:rPr>
          <w:sz w:val="26"/>
          <w:rtl/>
        </w:rPr>
      </w:pPr>
      <w:r w:rsidRPr="00991E43">
        <w:rPr>
          <w:sz w:val="26"/>
          <w:u w:val="single"/>
          <w:rtl/>
        </w:rPr>
        <w:t>בפרק השני</w:t>
      </w:r>
      <w:r w:rsidRPr="00991E43">
        <w:rPr>
          <w:rFonts w:hint="cs"/>
          <w:sz w:val="26"/>
          <w:rtl/>
        </w:rPr>
        <w:t xml:space="preserve">, </w:t>
      </w:r>
      <w:r w:rsidRPr="00991E43">
        <w:rPr>
          <w:sz w:val="26"/>
          <w:rtl/>
        </w:rPr>
        <w:t>"האלים והנבואה"</w:t>
      </w:r>
      <w:r w:rsidRPr="00991E43">
        <w:rPr>
          <w:rFonts w:hint="cs"/>
          <w:sz w:val="26"/>
          <w:rtl/>
        </w:rPr>
        <w:t>,</w:t>
      </w:r>
      <w:r w:rsidRPr="00991E43">
        <w:rPr>
          <w:sz w:val="26"/>
          <w:rtl/>
        </w:rPr>
        <w:t xml:space="preserve"> </w:t>
      </w:r>
      <w:r w:rsidRPr="00991E43">
        <w:rPr>
          <w:color w:val="222222"/>
          <w:sz w:val="26"/>
          <w:rtl/>
        </w:rPr>
        <w:t xml:space="preserve">אני מבקש להראות כי לצד התפישה המוכרת של הנבואה כדרכם של האלים למסור את </w:t>
      </w:r>
      <w:r w:rsidRPr="00991E43">
        <w:rPr>
          <w:rFonts w:hint="cs"/>
          <w:color w:val="222222"/>
          <w:sz w:val="26"/>
          <w:rtl/>
        </w:rPr>
        <w:t>מה שקבעו לבני אדם</w:t>
      </w:r>
      <w:r w:rsidRPr="00991E43">
        <w:rPr>
          <w:color w:val="222222"/>
          <w:sz w:val="26"/>
          <w:rtl/>
        </w:rPr>
        <w:t xml:space="preserve">, </w:t>
      </w:r>
      <w:r w:rsidRPr="00991E43">
        <w:rPr>
          <w:sz w:val="26"/>
          <w:rtl/>
        </w:rPr>
        <w:t xml:space="preserve">עולה מן המקורות תפישה נוספת של נבואה, המשתלשלת מהנחת המוצא, שהאלים כפופים למערכת ההוויה, ומשום כך נתונים תחת חוקיות עליונה שאין הם שולטים בה. על-פי תפישה זו, הנבואה אינה רק מערכת שקבעו האלים כדי למסור </w:t>
      </w:r>
      <w:r w:rsidRPr="00991E43">
        <w:rPr>
          <w:rFonts w:hint="cs"/>
          <w:sz w:val="26"/>
          <w:rtl/>
        </w:rPr>
        <w:t>לבני אדם את תכניותיהם לגבי העתיד, אלא גם</w:t>
      </w:r>
      <w:r w:rsidRPr="00991E43">
        <w:rPr>
          <w:sz w:val="26"/>
          <w:rtl/>
        </w:rPr>
        <w:t xml:space="preserve"> שיטה טכנית או יכולת נפשית טבעית – שתיהן עומדות מצד עצמן ואינן תלויות באלים - לגילוי עתידות ונסתרות. </w:t>
      </w:r>
    </w:p>
    <w:p w:rsidR="00991E43" w:rsidRPr="00991E43" w:rsidRDefault="00991E43" w:rsidP="00991E43">
      <w:pPr>
        <w:spacing w:line="480" w:lineRule="auto"/>
        <w:rPr>
          <w:sz w:val="26"/>
          <w:rtl/>
        </w:rPr>
      </w:pPr>
      <w:r w:rsidRPr="00991E43">
        <w:rPr>
          <w:sz w:val="26"/>
          <w:rtl/>
        </w:rPr>
        <w:t xml:space="preserve">הראייה המכרעת לכך, </w:t>
      </w:r>
      <w:r w:rsidRPr="00991E43">
        <w:rPr>
          <w:rFonts w:hint="cs"/>
          <w:sz w:val="26"/>
          <w:rtl/>
        </w:rPr>
        <w:t>שהנבואה נתפסת</w:t>
      </w:r>
      <w:r w:rsidRPr="00991E43">
        <w:rPr>
          <w:sz w:val="26"/>
          <w:rtl/>
        </w:rPr>
        <w:t xml:space="preserve"> </w:t>
      </w:r>
      <w:r w:rsidRPr="00991E43">
        <w:rPr>
          <w:rFonts w:hint="cs"/>
          <w:sz w:val="26"/>
          <w:rtl/>
        </w:rPr>
        <w:t>כ</w:t>
      </w:r>
      <w:r w:rsidRPr="00991E43">
        <w:rPr>
          <w:sz w:val="26"/>
          <w:rtl/>
        </w:rPr>
        <w:t>תחום עצמאי ובלתי תלוי באלים, היא</w:t>
      </w:r>
      <w:r w:rsidRPr="00991E43">
        <w:rPr>
          <w:sz w:val="26"/>
        </w:rPr>
        <w:t xml:space="preserve"> </w:t>
      </w:r>
      <w:r w:rsidRPr="00991E43">
        <w:rPr>
          <w:sz w:val="26"/>
          <w:rtl/>
        </w:rPr>
        <w:t>שגם האלים נזקקים לנבואה ומשתמשים בה, והיא מסייעת בידם להכיר עתידות</w:t>
      </w:r>
      <w:r w:rsidRPr="00991E43">
        <w:rPr>
          <w:rFonts w:hint="cs"/>
          <w:sz w:val="26"/>
          <w:rtl/>
        </w:rPr>
        <w:t xml:space="preserve"> ונסתרות</w:t>
      </w:r>
      <w:r w:rsidRPr="00991E43">
        <w:rPr>
          <w:sz w:val="26"/>
          <w:rtl/>
        </w:rPr>
        <w:t>. כפי ש</w:t>
      </w:r>
      <w:r w:rsidRPr="00991E43">
        <w:rPr>
          <w:rFonts w:hint="cs"/>
          <w:sz w:val="26"/>
          <w:rtl/>
        </w:rPr>
        <w:t xml:space="preserve">אני </w:t>
      </w:r>
      <w:r w:rsidRPr="00991E43">
        <w:rPr>
          <w:sz w:val="26"/>
          <w:rtl/>
        </w:rPr>
        <w:t xml:space="preserve">מראה </w:t>
      </w:r>
      <w:r w:rsidRPr="00991E43">
        <w:rPr>
          <w:rFonts w:hint="cs"/>
          <w:sz w:val="26"/>
          <w:rtl/>
        </w:rPr>
        <w:t>ב</w:t>
      </w:r>
      <w:r w:rsidRPr="00991E43">
        <w:rPr>
          <w:sz w:val="26"/>
          <w:rtl/>
        </w:rPr>
        <w:t>פרק זה, חלק מן האלים נתפש כבעל</w:t>
      </w:r>
      <w:r w:rsidRPr="00991E43">
        <w:rPr>
          <w:rFonts w:hint="cs"/>
          <w:sz w:val="26"/>
          <w:rtl/>
        </w:rPr>
        <w:t>י</w:t>
      </w:r>
      <w:r w:rsidRPr="00991E43">
        <w:rPr>
          <w:sz w:val="26"/>
          <w:rtl/>
        </w:rPr>
        <w:t xml:space="preserve"> כשרון נבואי טבעי להכיר נסתרות, וחלקם משתמש </w:t>
      </w:r>
      <w:r w:rsidRPr="00991E43">
        <w:rPr>
          <w:color w:val="222222"/>
          <w:sz w:val="26"/>
          <w:rtl/>
        </w:rPr>
        <w:t>באמצעים נבואיים טכניים.</w:t>
      </w:r>
      <w:r w:rsidRPr="00991E43">
        <w:rPr>
          <w:sz w:val="26"/>
          <w:rtl/>
        </w:rPr>
        <w:t xml:space="preserve"> מהותה העצמאית של הנבואה, כיכולת בלתי תלויה באלים העומדת מצד עצמה, באה לידי ביטוי גם בדגם מיוחד של נביא בן-אדם הנדון בהרחבה בפרק - "הנביא רואה הבהירות", שנבואתו אינה תלויה בפענוח אותות או בהשראה אלוהית פעילה שמשרה עליו אחד האלים</w:t>
      </w:r>
      <w:r w:rsidRPr="00991E43">
        <w:rPr>
          <w:rFonts w:hint="cs"/>
          <w:sz w:val="26"/>
          <w:rtl/>
        </w:rPr>
        <w:t>.</w:t>
      </w:r>
      <w:r w:rsidRPr="00991E43">
        <w:rPr>
          <w:sz w:val="26"/>
          <w:rtl/>
        </w:rPr>
        <w:t xml:space="preserve"> כוחו לגלות עתידות הוא כישרון </w:t>
      </w:r>
      <w:r w:rsidRPr="00991E43">
        <w:rPr>
          <w:rFonts w:hint="cs"/>
          <w:sz w:val="26"/>
          <w:rtl/>
        </w:rPr>
        <w:t>ה</w:t>
      </w:r>
      <w:r w:rsidRPr="00991E43">
        <w:rPr>
          <w:sz w:val="26"/>
          <w:rtl/>
        </w:rPr>
        <w:t xml:space="preserve">טבוע בנפשו </w:t>
      </w:r>
      <w:r w:rsidRPr="00991E43">
        <w:rPr>
          <w:rFonts w:hint="cs"/>
          <w:sz w:val="26"/>
          <w:rtl/>
        </w:rPr>
        <w:t>להביט אל העתיד ולחוש בנסתר</w:t>
      </w:r>
      <w:r w:rsidRPr="00991E43">
        <w:rPr>
          <w:sz w:val="26"/>
          <w:rtl/>
        </w:rPr>
        <w:t xml:space="preserve">, </w:t>
      </w:r>
      <w:r w:rsidRPr="00991E43">
        <w:rPr>
          <w:rFonts w:hint="cs"/>
          <w:sz w:val="26"/>
          <w:rtl/>
        </w:rPr>
        <w:t xml:space="preserve">והוא חש </w:t>
      </w:r>
      <w:r w:rsidRPr="00991E43">
        <w:rPr>
          <w:sz w:val="26"/>
          <w:rtl/>
        </w:rPr>
        <w:t xml:space="preserve">לעתים אף </w:t>
      </w:r>
      <w:r w:rsidRPr="00991E43">
        <w:rPr>
          <w:rFonts w:hint="cs"/>
          <w:sz w:val="26"/>
          <w:rtl/>
        </w:rPr>
        <w:t>בפרטים ה</w:t>
      </w:r>
      <w:r w:rsidRPr="00991E43">
        <w:rPr>
          <w:sz w:val="26"/>
          <w:rtl/>
        </w:rPr>
        <w:t>נסתר</w:t>
      </w:r>
      <w:r w:rsidRPr="00991E43">
        <w:rPr>
          <w:rFonts w:hint="cs"/>
          <w:sz w:val="26"/>
          <w:rtl/>
        </w:rPr>
        <w:t>ים מידיעת</w:t>
      </w:r>
      <w:r w:rsidRPr="00991E43">
        <w:rPr>
          <w:sz w:val="26"/>
          <w:rtl/>
        </w:rPr>
        <w:t xml:space="preserve"> האלים עצמם. </w:t>
      </w:r>
    </w:p>
    <w:p w:rsidR="00991E43" w:rsidRPr="00991E43" w:rsidRDefault="00991E43" w:rsidP="00991E43">
      <w:pPr>
        <w:spacing w:line="480" w:lineRule="auto"/>
        <w:rPr>
          <w:sz w:val="26"/>
          <w:rtl/>
        </w:rPr>
      </w:pPr>
      <w:r w:rsidRPr="00991E43">
        <w:rPr>
          <w:sz w:val="26"/>
          <w:rtl/>
        </w:rPr>
        <w:t>נמנה</w:t>
      </w:r>
      <w:r w:rsidRPr="00991E43">
        <w:rPr>
          <w:color w:val="222222"/>
          <w:sz w:val="26"/>
          <w:rtl/>
        </w:rPr>
        <w:t xml:space="preserve"> </w:t>
      </w:r>
      <w:r w:rsidRPr="00991E43">
        <w:rPr>
          <w:rFonts w:hint="cs"/>
          <w:color w:val="222222"/>
          <w:sz w:val="26"/>
          <w:rtl/>
        </w:rPr>
        <w:t>תפישות ורעיונות נוספים הנזכרים בפרק זה כ</w:t>
      </w:r>
      <w:r w:rsidRPr="00991E43">
        <w:rPr>
          <w:color w:val="222222"/>
          <w:sz w:val="26"/>
          <w:rtl/>
        </w:rPr>
        <w:t xml:space="preserve">ראיות משנה לטבעה העצמאי היסודי של הנבואה: הרעיון כי הנבואה נתפשת כידע טכני שגם האלים לומדים ומלמדים; הדי התפישה כי הנבואה כרוכה </w:t>
      </w:r>
      <w:r w:rsidRPr="00991E43">
        <w:rPr>
          <w:color w:val="222222"/>
          <w:sz w:val="26"/>
          <w:rtl/>
        </w:rPr>
        <w:lastRenderedPageBreak/>
        <w:t>במגע עם חומר מיוחד כגון דבש או מים</w:t>
      </w:r>
      <w:r w:rsidRPr="00991E43">
        <w:rPr>
          <w:rFonts w:hint="cs"/>
          <w:color w:val="222222"/>
          <w:sz w:val="26"/>
          <w:rtl/>
        </w:rPr>
        <w:t>;</w:t>
      </w:r>
      <w:r w:rsidRPr="00991E43">
        <w:rPr>
          <w:color w:val="222222"/>
          <w:sz w:val="26"/>
          <w:rtl/>
        </w:rPr>
        <w:t xml:space="preserve"> התפישה שהעומד למות ניחן ביכולת להציץ אל עבר העתיד; התפישה כי בעלי-החיים ניחנו </w:t>
      </w:r>
      <w:r w:rsidRPr="00991E43">
        <w:rPr>
          <w:rFonts w:hint="cs"/>
          <w:color w:val="222222"/>
          <w:sz w:val="26"/>
          <w:rtl/>
        </w:rPr>
        <w:t>בכישרו</w:t>
      </w:r>
      <w:r w:rsidRPr="00991E43">
        <w:rPr>
          <w:rFonts w:hint="eastAsia"/>
          <w:color w:val="222222"/>
          <w:sz w:val="26"/>
          <w:rtl/>
        </w:rPr>
        <w:t>ן</w:t>
      </w:r>
      <w:r w:rsidRPr="00991E43">
        <w:rPr>
          <w:color w:val="222222"/>
          <w:sz w:val="26"/>
          <w:rtl/>
        </w:rPr>
        <w:t xml:space="preserve"> מיוחד </w:t>
      </w:r>
      <w:r w:rsidRPr="00991E43">
        <w:rPr>
          <w:rFonts w:hint="cs"/>
          <w:color w:val="222222"/>
          <w:sz w:val="26"/>
          <w:rtl/>
        </w:rPr>
        <w:t>לחוש</w:t>
      </w:r>
      <w:r w:rsidRPr="00991E43">
        <w:rPr>
          <w:color w:val="222222"/>
          <w:sz w:val="26"/>
          <w:rtl/>
        </w:rPr>
        <w:t xml:space="preserve"> </w:t>
      </w:r>
      <w:r w:rsidRPr="00991E43">
        <w:rPr>
          <w:rFonts w:hint="cs"/>
          <w:color w:val="222222"/>
          <w:sz w:val="26"/>
          <w:rtl/>
        </w:rPr>
        <w:t>עתידות</w:t>
      </w:r>
      <w:r w:rsidRPr="00991E43">
        <w:rPr>
          <w:color w:val="222222"/>
          <w:sz w:val="26"/>
          <w:rtl/>
        </w:rPr>
        <w:t>.</w:t>
      </w:r>
      <w:r w:rsidRPr="00991E43">
        <w:rPr>
          <w:rFonts w:hint="cs"/>
          <w:color w:val="222222"/>
          <w:sz w:val="26"/>
          <w:rtl/>
        </w:rPr>
        <w:t xml:space="preserve"> רעיונות אלה </w:t>
      </w:r>
      <w:r w:rsidRPr="00991E43">
        <w:rPr>
          <w:rFonts w:hint="cs"/>
          <w:sz w:val="26"/>
          <w:rtl/>
        </w:rPr>
        <w:t>התעצבו על סמך ההנחה ש</w:t>
      </w:r>
      <w:r w:rsidRPr="00991E43">
        <w:rPr>
          <w:sz w:val="26"/>
          <w:rtl/>
        </w:rPr>
        <w:t xml:space="preserve">הנבואה </w:t>
      </w:r>
      <w:r w:rsidRPr="00991E43">
        <w:rPr>
          <w:rFonts w:hint="cs"/>
          <w:sz w:val="26"/>
          <w:rtl/>
        </w:rPr>
        <w:t>היא סגולה ה</w:t>
      </w:r>
      <w:r w:rsidRPr="00991E43">
        <w:rPr>
          <w:sz w:val="26"/>
          <w:rtl/>
        </w:rPr>
        <w:t>עומדת מצד עצמה</w:t>
      </w:r>
      <w:r w:rsidRPr="00991E43">
        <w:rPr>
          <w:rFonts w:hint="cs"/>
          <w:sz w:val="26"/>
          <w:rtl/>
        </w:rPr>
        <w:t xml:space="preserve"> ומשתלשלת מכוחות המציאות. </w:t>
      </w:r>
    </w:p>
    <w:p w:rsidR="00991E43" w:rsidRPr="00991E43" w:rsidRDefault="00991E43" w:rsidP="00991E43">
      <w:pPr>
        <w:spacing w:line="480" w:lineRule="auto"/>
        <w:rPr>
          <w:sz w:val="26"/>
          <w:rtl/>
        </w:rPr>
      </w:pPr>
      <w:r w:rsidRPr="00991E43">
        <w:rPr>
          <w:sz w:val="26"/>
          <w:u w:val="single"/>
          <w:rtl/>
        </w:rPr>
        <w:t>הפרק השלישי</w:t>
      </w:r>
      <w:r w:rsidRPr="00991E43">
        <w:rPr>
          <w:rFonts w:hint="cs"/>
          <w:sz w:val="26"/>
          <w:rtl/>
        </w:rPr>
        <w:t>,</w:t>
      </w:r>
      <w:r w:rsidRPr="00991E43">
        <w:rPr>
          <w:sz w:val="26"/>
          <w:rtl/>
        </w:rPr>
        <w:t xml:space="preserve"> "האלים והקרבן"</w:t>
      </w:r>
      <w:r w:rsidRPr="00991E43">
        <w:rPr>
          <w:rFonts w:hint="cs"/>
          <w:sz w:val="26"/>
          <w:rtl/>
        </w:rPr>
        <w:t>,</w:t>
      </w:r>
      <w:r w:rsidRPr="00991E43">
        <w:rPr>
          <w:sz w:val="26"/>
        </w:rPr>
        <w:t xml:space="preserve"> </w:t>
      </w:r>
      <w:r w:rsidRPr="00991E43">
        <w:rPr>
          <w:sz w:val="26"/>
          <w:rtl/>
        </w:rPr>
        <w:t xml:space="preserve">נועד לברר מה ערכו של הקרבן בחיי האלים. הקרבן הוא היסוד העיקרי של הפולחן </w:t>
      </w:r>
      <w:r w:rsidRPr="00991E43">
        <w:rPr>
          <w:rFonts w:hint="cs"/>
          <w:sz w:val="26"/>
          <w:rtl/>
        </w:rPr>
        <w:t>במקורות</w:t>
      </w:r>
      <w:r w:rsidRPr="00991E43">
        <w:rPr>
          <w:sz w:val="26"/>
          <w:rtl/>
        </w:rPr>
        <w:t xml:space="preserve"> הארכאי</w:t>
      </w:r>
      <w:r w:rsidRPr="00991E43">
        <w:rPr>
          <w:rFonts w:hint="cs"/>
          <w:sz w:val="26"/>
          <w:rtl/>
        </w:rPr>
        <w:t>ים</w:t>
      </w:r>
      <w:r w:rsidRPr="00991E43">
        <w:rPr>
          <w:sz w:val="26"/>
          <w:rtl/>
        </w:rPr>
        <w:t xml:space="preserve">, אך הוא גם היסוד החידתי ביותר, שכן אין </w:t>
      </w:r>
      <w:r w:rsidRPr="00991E43">
        <w:rPr>
          <w:rFonts w:hint="cs"/>
          <w:sz w:val="26"/>
          <w:rtl/>
        </w:rPr>
        <w:t>בהם</w:t>
      </w:r>
      <w:r w:rsidRPr="00991E43">
        <w:rPr>
          <w:sz w:val="26"/>
          <w:rtl/>
        </w:rPr>
        <w:t xml:space="preserve"> אלא מחשבות מועטות על מהות הקרבן ודרך השפעתו על העולמות העליונים. שלוש תשובות עולות בכל-זאת מן המקורות בדבר תפקיד</w:t>
      </w:r>
      <w:r w:rsidRPr="00991E43">
        <w:rPr>
          <w:rFonts w:hint="cs"/>
          <w:sz w:val="26"/>
          <w:rtl/>
        </w:rPr>
        <w:t xml:space="preserve">ו של </w:t>
      </w:r>
      <w:r w:rsidRPr="00991E43">
        <w:rPr>
          <w:sz w:val="26"/>
          <w:rtl/>
        </w:rPr>
        <w:t xml:space="preserve">הקרבן בחיי האלים: לעתים הקרבן מתואר כמזון האלים, לעתים האלים נהנים מניחוח עשנו המיתמר לשמיים, ובעיקר הקרבן חשוב לאלים על שום היותו </w:t>
      </w:r>
      <w:r w:rsidRPr="00991E43">
        <w:rPr>
          <w:rFonts w:hint="cs"/>
          <w:sz w:val="26"/>
          <w:rtl/>
        </w:rPr>
        <w:t>מתנה</w:t>
      </w:r>
      <w:r w:rsidRPr="00991E43">
        <w:rPr>
          <w:sz w:val="26"/>
          <w:rtl/>
        </w:rPr>
        <w:t xml:space="preserve"> המאדירה את כבודם. </w:t>
      </w:r>
      <w:r w:rsidRPr="00991E43">
        <w:rPr>
          <w:rFonts w:hint="cs"/>
          <w:sz w:val="26"/>
          <w:rtl/>
        </w:rPr>
        <w:t>ב</w:t>
      </w:r>
      <w:r w:rsidRPr="00991E43">
        <w:rPr>
          <w:sz w:val="26"/>
          <w:rtl/>
        </w:rPr>
        <w:t>פרק זה</w:t>
      </w:r>
      <w:r w:rsidRPr="00991E43">
        <w:rPr>
          <w:rFonts w:hint="cs"/>
          <w:sz w:val="26"/>
          <w:rtl/>
        </w:rPr>
        <w:t xml:space="preserve"> אני</w:t>
      </w:r>
      <w:r w:rsidRPr="00991E43">
        <w:rPr>
          <w:sz w:val="26"/>
          <w:rtl/>
        </w:rPr>
        <w:t xml:space="preserve"> דן בשלוש התשובות</w:t>
      </w:r>
      <w:r w:rsidRPr="00991E43">
        <w:rPr>
          <w:rFonts w:hint="cs"/>
          <w:sz w:val="26"/>
          <w:rtl/>
        </w:rPr>
        <w:t xml:space="preserve"> </w:t>
      </w:r>
      <w:r w:rsidRPr="00991E43">
        <w:rPr>
          <w:sz w:val="26"/>
          <w:rtl/>
        </w:rPr>
        <w:t xml:space="preserve">בהרחבה ועומד על כך שהן אינן מספקות הסבר שלם. </w:t>
      </w:r>
      <w:r w:rsidRPr="00991E43">
        <w:rPr>
          <w:rFonts w:hint="cs"/>
          <w:sz w:val="26"/>
          <w:rtl/>
        </w:rPr>
        <w:t>תשובות אלה נזכרות</w:t>
      </w:r>
      <w:r w:rsidRPr="00991E43">
        <w:rPr>
          <w:sz w:val="26"/>
          <w:rtl/>
        </w:rPr>
        <w:t xml:space="preserve"> </w:t>
      </w:r>
      <w:r w:rsidRPr="00991E43">
        <w:rPr>
          <w:rFonts w:hint="cs"/>
          <w:sz w:val="26"/>
          <w:rtl/>
        </w:rPr>
        <w:t xml:space="preserve">במקורות </w:t>
      </w:r>
      <w:r w:rsidRPr="00991E43">
        <w:rPr>
          <w:sz w:val="26"/>
          <w:rtl/>
        </w:rPr>
        <w:t>לעתים רחוקות, וספק אם יש לראות בהן מפתח מלא לפירוש עשרות תיאורי הקרבן המופיעים במקורות ללא מתן טעם מיוחד. הטעם הכרוך בכבוד הוא הדומיננטי מבין שלושת</w:t>
      </w:r>
      <w:r w:rsidRPr="00991E43">
        <w:rPr>
          <w:rFonts w:hint="cs"/>
          <w:sz w:val="26"/>
          <w:rtl/>
        </w:rPr>
        <w:t xml:space="preserve"> הטעמים</w:t>
      </w:r>
      <w:r w:rsidRPr="00991E43">
        <w:rPr>
          <w:sz w:val="26"/>
          <w:rtl/>
        </w:rPr>
        <w:t>, אך אין ב</w:t>
      </w:r>
      <w:r w:rsidRPr="00991E43">
        <w:rPr>
          <w:rFonts w:hint="cs"/>
          <w:sz w:val="26"/>
          <w:rtl/>
        </w:rPr>
        <w:t>טעם זה</w:t>
      </w:r>
      <w:r w:rsidRPr="00991E43">
        <w:rPr>
          <w:sz w:val="26"/>
          <w:rtl/>
        </w:rPr>
        <w:t xml:space="preserve"> הסבר לשאלת היסוד – מדוע תלוי כבוד האלים, לשיטת המקורות, דווקא בעצמות ירכיים מכוסות שומן המסודרות בסדר קבוע על המזבח?</w:t>
      </w:r>
      <w:r w:rsidRPr="00991E43">
        <w:rPr>
          <w:sz w:val="26"/>
        </w:rPr>
        <w:t xml:space="preserve"> </w:t>
      </w:r>
    </w:p>
    <w:p w:rsidR="00991E43" w:rsidRPr="00991E43" w:rsidRDefault="00991E43" w:rsidP="00991E43">
      <w:pPr>
        <w:spacing w:after="0" w:line="480" w:lineRule="auto"/>
        <w:rPr>
          <w:rFonts w:ascii="FrankRuehl" w:hAnsi="FrankRuehl"/>
          <w:sz w:val="26"/>
          <w:rtl/>
        </w:rPr>
      </w:pPr>
      <w:r w:rsidRPr="00991E43">
        <w:rPr>
          <w:rFonts w:hint="cs"/>
          <w:sz w:val="26"/>
          <w:rtl/>
        </w:rPr>
        <w:t>ב</w:t>
      </w:r>
      <w:r w:rsidRPr="00991E43">
        <w:rPr>
          <w:sz w:val="26"/>
          <w:rtl/>
        </w:rPr>
        <w:t xml:space="preserve">פרק זה </w:t>
      </w:r>
      <w:r w:rsidRPr="00991E43">
        <w:rPr>
          <w:rFonts w:hint="cs"/>
          <w:sz w:val="26"/>
          <w:rtl/>
        </w:rPr>
        <w:t xml:space="preserve">אני </w:t>
      </w:r>
      <w:r w:rsidRPr="00991E43">
        <w:rPr>
          <w:sz w:val="26"/>
          <w:rtl/>
        </w:rPr>
        <w:t xml:space="preserve">משתדל לספק מפתח חדש להבנת מהות הקרבן והשפעתו על האלים. </w:t>
      </w:r>
      <w:r w:rsidRPr="00991E43">
        <w:rPr>
          <w:rFonts w:hint="cs"/>
          <w:sz w:val="26"/>
          <w:rtl/>
        </w:rPr>
        <w:t>אני</w:t>
      </w:r>
      <w:r w:rsidRPr="00991E43">
        <w:rPr>
          <w:sz w:val="26"/>
          <w:rtl/>
        </w:rPr>
        <w:t xml:space="preserve"> מראה כי דמותם הספרותית של האלים מושתתת על ההנחה, שהקרבן משרת תכלית חיונית בחייהם.</w:t>
      </w:r>
      <w:r w:rsidRPr="00991E43">
        <w:rPr>
          <w:rFonts w:hint="cs"/>
          <w:sz w:val="26"/>
          <w:rtl/>
        </w:rPr>
        <w:t xml:space="preserve"> </w:t>
      </w:r>
      <w:r w:rsidRPr="00991E43">
        <w:rPr>
          <w:sz w:val="26"/>
          <w:rtl/>
        </w:rPr>
        <w:t>האלים חפצים בקרבנות גדולים ומשובחים; הם אוהבים את המקריבים וזועמים על המזניחים את ההקרבה; הם גומלים חסד בראש ובראשונה בשל הקרבת קרבנות; הם אוהבים להימצא בקרבת מזבחותיהם המעשנים ושונאים להתרחק מהם, וע</w:t>
      </w:r>
      <w:r w:rsidRPr="00991E43">
        <w:rPr>
          <w:rFonts w:ascii="FrankRuehl" w:hAnsi="FrankRuehl"/>
          <w:sz w:val="26"/>
          <w:rtl/>
        </w:rPr>
        <w:t>וד. כל זאת בחזית השירה הארכאית, כמרכיב אורגני של עולמה. יחס האלים לקרבן חושף את ההנחה הסמויה, שהקרבן נושא שפע כוח שמשפיע האדם על האלים להגבירם ולהאדירם.</w:t>
      </w:r>
    </w:p>
    <w:p w:rsidR="00991E43" w:rsidRPr="00991E43" w:rsidRDefault="00991E43" w:rsidP="00991E43">
      <w:pPr>
        <w:spacing w:line="480" w:lineRule="auto"/>
        <w:rPr>
          <w:sz w:val="26"/>
          <w:rtl/>
        </w:rPr>
      </w:pPr>
      <w:r w:rsidRPr="00991E43">
        <w:rPr>
          <w:sz w:val="26"/>
          <w:rtl/>
        </w:rPr>
        <w:t xml:space="preserve">טקס הקרבן המתואר בשירה בפרוטרוט מוביל למסקנה דומה. טקס זה מורכב מפעולות רבות הנעשות בסדר מסוים בקביעות שאין לשנותה, אף כי </w:t>
      </w:r>
      <w:r w:rsidRPr="00991E43">
        <w:rPr>
          <w:rFonts w:hint="cs"/>
          <w:sz w:val="26"/>
          <w:rtl/>
        </w:rPr>
        <w:t>הפעולות ב</w:t>
      </w:r>
      <w:r w:rsidRPr="00991E43">
        <w:rPr>
          <w:sz w:val="26"/>
          <w:rtl/>
        </w:rPr>
        <w:t>חלקן הגדול סתומות גם למבצעיהן. הדקדוק בפרטים הסתומים של הטקס ובסדרם</w:t>
      </w:r>
      <w:r w:rsidRPr="00991E43">
        <w:rPr>
          <w:rFonts w:hint="cs"/>
          <w:sz w:val="26"/>
          <w:rtl/>
        </w:rPr>
        <w:t xml:space="preserve"> הקבוע</w:t>
      </w:r>
      <w:r w:rsidRPr="00991E43">
        <w:rPr>
          <w:sz w:val="26"/>
          <w:rtl/>
        </w:rPr>
        <w:t xml:space="preserve"> </w:t>
      </w:r>
      <w:r w:rsidRPr="00991E43">
        <w:rPr>
          <w:rFonts w:hint="cs"/>
          <w:sz w:val="26"/>
          <w:rtl/>
        </w:rPr>
        <w:t xml:space="preserve">מובילני </w:t>
      </w:r>
      <w:r w:rsidRPr="00991E43">
        <w:rPr>
          <w:sz w:val="26"/>
          <w:rtl/>
        </w:rPr>
        <w:t xml:space="preserve">לשער, כי טקס הקרבן כרוך בשורשיו בתחום המאגיה. הן המאגיה היא התחום המעשי, שבו הצלחת המעשה תלויה בקיומן של פעולות סתומות המתבצעות בקבע ובסדר נוקשה שאין לשנותו. טקס הקרבן הוא בעת ובעונה אחת פעולה דתית המרעיפה כבוד על האלים, ופעולה </w:t>
      </w:r>
      <w:r w:rsidRPr="00991E43">
        <w:rPr>
          <w:rFonts w:hint="cs"/>
          <w:sz w:val="26"/>
          <w:rtl/>
        </w:rPr>
        <w:t xml:space="preserve">מאגית </w:t>
      </w:r>
      <w:r w:rsidRPr="00991E43">
        <w:rPr>
          <w:sz w:val="26"/>
          <w:rtl/>
        </w:rPr>
        <w:t>מסתורית</w:t>
      </w:r>
      <w:r w:rsidRPr="00991E43">
        <w:rPr>
          <w:rFonts w:hint="cs"/>
          <w:sz w:val="26"/>
          <w:rtl/>
        </w:rPr>
        <w:t xml:space="preserve"> הנשענת על</w:t>
      </w:r>
      <w:r w:rsidRPr="00991E43">
        <w:rPr>
          <w:sz w:val="26"/>
          <w:rtl/>
        </w:rPr>
        <w:t xml:space="preserve"> </w:t>
      </w:r>
      <w:r w:rsidRPr="00991E43">
        <w:rPr>
          <w:rFonts w:hint="cs"/>
          <w:sz w:val="26"/>
          <w:rtl/>
        </w:rPr>
        <w:t>ה</w:t>
      </w:r>
      <w:r w:rsidRPr="00991E43">
        <w:rPr>
          <w:sz w:val="26"/>
          <w:rtl/>
        </w:rPr>
        <w:t xml:space="preserve">אמונה </w:t>
      </w:r>
      <w:r w:rsidRPr="00991E43">
        <w:rPr>
          <w:rFonts w:hint="cs"/>
          <w:sz w:val="26"/>
          <w:rtl/>
        </w:rPr>
        <w:t xml:space="preserve">המאגית </w:t>
      </w:r>
      <w:r w:rsidRPr="00991E43">
        <w:rPr>
          <w:sz w:val="26"/>
          <w:rtl/>
        </w:rPr>
        <w:t xml:space="preserve">הרווחת בעולם, </w:t>
      </w:r>
      <w:r w:rsidRPr="00991E43">
        <w:rPr>
          <w:sz w:val="26"/>
          <w:rtl/>
        </w:rPr>
        <w:lastRenderedPageBreak/>
        <w:t>שבפעולות הדקדקניות</w:t>
      </w:r>
      <w:r w:rsidRPr="00991E43">
        <w:rPr>
          <w:rFonts w:hint="cs"/>
          <w:sz w:val="26"/>
          <w:rtl/>
        </w:rPr>
        <w:t xml:space="preserve"> והסתומות</w:t>
      </w:r>
      <w:r w:rsidRPr="00991E43">
        <w:rPr>
          <w:sz w:val="26"/>
          <w:rtl/>
        </w:rPr>
        <w:t xml:space="preserve"> טמון סוד הצלחת ה</w:t>
      </w:r>
      <w:r w:rsidRPr="00991E43">
        <w:rPr>
          <w:rFonts w:hint="cs"/>
          <w:sz w:val="26"/>
          <w:rtl/>
        </w:rPr>
        <w:t xml:space="preserve">טקס. אם הטקס המדוקדק עלה יפה והגשים את תכליתו להשית איזו טובה נעלמה על מי מהאלים, המקריב מצפה שהאל מקבל הטובה יטיב עמו ויצליח את דרכו. </w:t>
      </w:r>
    </w:p>
    <w:p w:rsidR="00991E43" w:rsidRPr="00991E43" w:rsidRDefault="00991E43" w:rsidP="00991E43">
      <w:pPr>
        <w:spacing w:line="480" w:lineRule="auto"/>
        <w:rPr>
          <w:sz w:val="26"/>
          <w:rtl/>
        </w:rPr>
      </w:pPr>
      <w:r w:rsidRPr="00991E43">
        <w:rPr>
          <w:sz w:val="26"/>
          <w:rtl/>
        </w:rPr>
        <w:t>הנחה זו בדבר הטוב שמפיקים האלים מן הקרבן אינה מופיעה במקורות במפורש, אך דומה ש</w:t>
      </w:r>
      <w:r w:rsidRPr="00991E43">
        <w:rPr>
          <w:rFonts w:hint="cs"/>
          <w:sz w:val="26"/>
          <w:rtl/>
        </w:rPr>
        <w:t>ה</w:t>
      </w:r>
      <w:r w:rsidRPr="00991E43">
        <w:rPr>
          <w:sz w:val="26"/>
          <w:rtl/>
        </w:rPr>
        <w:t>הכרה בכך שאמונה זו ניצבת מתחת לפני השטח ופועלת מן המעמקים, נותנת את ההסבר המספק ביותר לשני המאפיינים הבולטים ביותר של תיאורי הקרבן במקורות: רצונם העז</w:t>
      </w:r>
      <w:r w:rsidRPr="00991E43">
        <w:rPr>
          <w:rFonts w:hint="cs"/>
          <w:sz w:val="26"/>
          <w:rtl/>
        </w:rPr>
        <w:t xml:space="preserve">, חסר הפשר, </w:t>
      </w:r>
      <w:r w:rsidRPr="00991E43">
        <w:rPr>
          <w:sz w:val="26"/>
          <w:rtl/>
        </w:rPr>
        <w:t xml:space="preserve">של האלים </w:t>
      </w:r>
      <w:r w:rsidRPr="00991E43">
        <w:rPr>
          <w:rFonts w:hint="cs"/>
          <w:sz w:val="26"/>
          <w:rtl/>
        </w:rPr>
        <w:t xml:space="preserve">לקבל </w:t>
      </w:r>
      <w:r w:rsidRPr="00991E43">
        <w:rPr>
          <w:sz w:val="26"/>
          <w:rtl/>
        </w:rPr>
        <w:t xml:space="preserve">קרבנות מצד אחד, וקבע הפעולות הסתומות של טקס הקרבן מצד שני. </w:t>
      </w:r>
    </w:p>
    <w:p w:rsidR="00991E43" w:rsidRPr="00991E43" w:rsidRDefault="00991E43" w:rsidP="00991E43">
      <w:pPr>
        <w:spacing w:line="480" w:lineRule="auto"/>
        <w:rPr>
          <w:sz w:val="26"/>
          <w:rtl/>
        </w:rPr>
      </w:pPr>
      <w:r w:rsidRPr="00991E43">
        <w:rPr>
          <w:sz w:val="26"/>
          <w:u w:val="single"/>
          <w:rtl/>
        </w:rPr>
        <w:t>בנספח</w:t>
      </w:r>
      <w:r w:rsidRPr="00991E43">
        <w:rPr>
          <w:sz w:val="26"/>
          <w:rtl/>
        </w:rPr>
        <w:t>, "חיי הנצח של האלים – אמברוסיה ונקטר", אשר פורסם כמאמר,</w:t>
      </w:r>
      <w:r w:rsidRPr="00991E43">
        <w:rPr>
          <w:rStyle w:val="a5"/>
          <w:sz w:val="26"/>
          <w:rtl/>
        </w:rPr>
        <w:footnoteReference w:id="2"/>
      </w:r>
      <w:r w:rsidRPr="00991E43">
        <w:rPr>
          <w:sz w:val="26"/>
          <w:rtl/>
        </w:rPr>
        <w:t xml:space="preserve"> אני מבקש להשיב לשאלה, מה</w:t>
      </w:r>
      <w:r w:rsidRPr="00991E43">
        <w:rPr>
          <w:rFonts w:hint="cs"/>
          <w:sz w:val="26"/>
          <w:rtl/>
        </w:rPr>
        <w:t xml:space="preserve"> </w:t>
      </w:r>
      <w:r w:rsidRPr="00991E43">
        <w:rPr>
          <w:sz w:val="26"/>
          <w:rtl/>
        </w:rPr>
        <w:t xml:space="preserve">מקור </w:t>
      </w:r>
      <w:r w:rsidRPr="00991E43">
        <w:rPr>
          <w:rFonts w:hint="cs"/>
          <w:sz w:val="26"/>
          <w:rtl/>
        </w:rPr>
        <w:t>האלמוות</w:t>
      </w:r>
      <w:r w:rsidRPr="00991E43">
        <w:rPr>
          <w:sz w:val="26"/>
          <w:rtl/>
        </w:rPr>
        <w:t xml:space="preserve"> של האלים. ומפני שעל פי חוקרים לא מעטים תזונת האלים, אמברוסיה ונקטר, היא המספקת להם חיי אלמוות ואי-הזדקנות, הפרק</w:t>
      </w:r>
      <w:r w:rsidRPr="00991E43">
        <w:rPr>
          <w:rFonts w:hint="cs"/>
          <w:sz w:val="26"/>
          <w:rtl/>
        </w:rPr>
        <w:t xml:space="preserve"> </w:t>
      </w:r>
      <w:r w:rsidRPr="00991E43">
        <w:rPr>
          <w:sz w:val="26"/>
          <w:rtl/>
        </w:rPr>
        <w:t>פותח בדיון כללי בתפקידה של סעודת אמברוסיה ונקטר במקורות, ו</w:t>
      </w:r>
      <w:r w:rsidRPr="00991E43">
        <w:rPr>
          <w:rFonts w:hint="cs"/>
          <w:sz w:val="26"/>
          <w:rtl/>
        </w:rPr>
        <w:t xml:space="preserve">בוחן </w:t>
      </w:r>
      <w:r w:rsidRPr="00991E43">
        <w:rPr>
          <w:sz w:val="26"/>
          <w:rtl/>
        </w:rPr>
        <w:t xml:space="preserve">איזה צורך, אם בכלל, </w:t>
      </w:r>
      <w:r w:rsidRPr="00991E43">
        <w:rPr>
          <w:rFonts w:hint="cs"/>
          <w:sz w:val="26"/>
          <w:rtl/>
        </w:rPr>
        <w:t>סעודה זו</w:t>
      </w:r>
      <w:r w:rsidRPr="00991E43">
        <w:rPr>
          <w:sz w:val="26"/>
          <w:rtl/>
        </w:rPr>
        <w:t xml:space="preserve"> ממלאה בחיי האלים. </w:t>
      </w:r>
    </w:p>
    <w:p w:rsidR="00991E43" w:rsidRPr="00991E43" w:rsidRDefault="00991E43" w:rsidP="00991E43">
      <w:pPr>
        <w:spacing w:line="480" w:lineRule="auto"/>
        <w:rPr>
          <w:sz w:val="26"/>
          <w:rtl/>
        </w:rPr>
      </w:pPr>
      <w:r w:rsidRPr="00991E43">
        <w:rPr>
          <w:sz w:val="26"/>
          <w:rtl/>
        </w:rPr>
        <w:t>צריכת מאכל ומשקה על-ידי האלים היא</w:t>
      </w:r>
      <w:r w:rsidRPr="00991E43">
        <w:rPr>
          <w:rFonts w:hint="cs"/>
          <w:sz w:val="26"/>
          <w:rtl/>
        </w:rPr>
        <w:t xml:space="preserve"> </w:t>
      </w:r>
      <w:r w:rsidRPr="00991E43">
        <w:rPr>
          <w:sz w:val="26"/>
          <w:rtl/>
        </w:rPr>
        <w:t xml:space="preserve">סממן </w:t>
      </w:r>
      <w:r w:rsidRPr="00991E43">
        <w:rPr>
          <w:rFonts w:hint="cs"/>
          <w:sz w:val="26"/>
          <w:rtl/>
        </w:rPr>
        <w:t xml:space="preserve">נוסף </w:t>
      </w:r>
      <w:r w:rsidRPr="00991E43">
        <w:rPr>
          <w:sz w:val="26"/>
          <w:rtl/>
        </w:rPr>
        <w:t>לשעבודם לכללי המערכת הטבעית</w:t>
      </w:r>
      <w:r w:rsidRPr="00991E43">
        <w:rPr>
          <w:rFonts w:hint="cs"/>
          <w:sz w:val="26"/>
          <w:rtl/>
        </w:rPr>
        <w:t xml:space="preserve"> שהם נתונים בה</w:t>
      </w:r>
      <w:r w:rsidRPr="00991E43">
        <w:rPr>
          <w:sz w:val="26"/>
          <w:rtl/>
        </w:rPr>
        <w:t>, הכופה עליהם כעל כל יצור חי להיזון</w:t>
      </w:r>
      <w:r w:rsidRPr="00991E43">
        <w:rPr>
          <w:rFonts w:hint="cs"/>
          <w:sz w:val="26"/>
          <w:rtl/>
        </w:rPr>
        <w:t xml:space="preserve">. </w:t>
      </w:r>
      <w:r w:rsidRPr="00991E43">
        <w:rPr>
          <w:sz w:val="26"/>
          <w:rtl/>
        </w:rPr>
        <w:t xml:space="preserve">עיון בקטעים המתארים את האלים בסעודתם מוביל למסקנה, כי המשוררים עיצבו את תפקידם של אמברוסיה ונקטר בחיי האלים מתוך הקבלה לתפקידם של מאכל ומשקה בחיי האדם. כמזון האדם משמשים מזונות האלים להשבת נפש לאחר מאמץ, להתחזקות ולגדילה, ואגב כך </w:t>
      </w:r>
      <w:r w:rsidRPr="00991E43">
        <w:rPr>
          <w:rFonts w:hint="cs"/>
          <w:sz w:val="26"/>
          <w:rtl/>
        </w:rPr>
        <w:t>מזונות האלים ה</w:t>
      </w:r>
      <w:r w:rsidRPr="00991E43">
        <w:rPr>
          <w:sz w:val="26"/>
          <w:rtl/>
        </w:rPr>
        <w:t>ם</w:t>
      </w:r>
      <w:r w:rsidRPr="00991E43">
        <w:rPr>
          <w:rFonts w:hint="cs"/>
          <w:sz w:val="26"/>
          <w:rtl/>
        </w:rPr>
        <w:t xml:space="preserve"> גם</w:t>
      </w:r>
      <w:r w:rsidRPr="00991E43">
        <w:rPr>
          <w:sz w:val="26"/>
          <w:rtl/>
        </w:rPr>
        <w:t xml:space="preserve"> מקור עונג גדול לאוכל. תפקידים אלה הועתקו בפשטות מן המישור האנושי אל המישור האלוהי. ההבדל בין מאכלי האדם ובין מאכלי האלים מתבטא בשני היבטים: בכוח הגנוז בהם - מזון האלים מביא לידי חידוש כוחות אלוהיים, להתפתחות פלאית, והעונג המופק ממנו שמימי; ובתלות – בני אדם תלויים במאכליהם לעצם קיומם, אך תלות האלים במאכל ובמשקה ניכרת במובהק בשירה הארכאית לעתים רחוקות. היש לסעודת אמברוסיה ונקטר תפקיד נוסף?</w:t>
      </w:r>
      <w:r w:rsidRPr="00991E43">
        <w:rPr>
          <w:rFonts w:hint="cs"/>
          <w:sz w:val="26"/>
          <w:rtl/>
        </w:rPr>
        <w:t xml:space="preserve"> </w:t>
      </w:r>
    </w:p>
    <w:p w:rsidR="00991E43" w:rsidRPr="00991E43" w:rsidRDefault="00991E43" w:rsidP="00991E43">
      <w:pPr>
        <w:spacing w:line="480" w:lineRule="auto"/>
        <w:rPr>
          <w:sz w:val="26"/>
          <w:rtl/>
        </w:rPr>
      </w:pPr>
      <w:r w:rsidRPr="00991E43">
        <w:rPr>
          <w:rFonts w:hint="cs"/>
          <w:sz w:val="26"/>
          <w:rtl/>
        </w:rPr>
        <w:t xml:space="preserve">כאמור, </w:t>
      </w:r>
      <w:r w:rsidRPr="00991E43">
        <w:rPr>
          <w:sz w:val="26"/>
          <w:rtl/>
        </w:rPr>
        <w:t>חוקרים לא מעטים</w:t>
      </w:r>
      <w:r w:rsidRPr="00991E43">
        <w:rPr>
          <w:sz w:val="26"/>
        </w:rPr>
        <w:t xml:space="preserve"> </w:t>
      </w:r>
      <w:r w:rsidRPr="00991E43">
        <w:rPr>
          <w:sz w:val="26"/>
          <w:rtl/>
        </w:rPr>
        <w:t xml:space="preserve">תלו את חיי הנצח של האלים במזונם האלוהי. הם נסמכו על שלוש ראיות עיקריות: (1) הקשר האטימולוגי בין המילים 'אמברוסיה' ו'נקטר' לבין 'אלמוות'; (2) שני </w:t>
      </w:r>
      <w:r w:rsidRPr="00991E43">
        <w:rPr>
          <w:sz w:val="26"/>
          <w:rtl/>
        </w:rPr>
        <w:lastRenderedPageBreak/>
        <w:t>מקורות</w:t>
      </w:r>
      <w:r w:rsidRPr="00991E43">
        <w:rPr>
          <w:rFonts w:hint="cs"/>
          <w:sz w:val="26"/>
          <w:rtl/>
        </w:rPr>
        <w:t>:</w:t>
      </w:r>
      <w:r w:rsidRPr="00991E43">
        <w:rPr>
          <w:rFonts w:eastAsia="Minion-Regular"/>
          <w:i/>
          <w:iCs/>
          <w:sz w:val="26"/>
        </w:rPr>
        <w:t>Il</w:t>
      </w:r>
      <w:r w:rsidRPr="00991E43">
        <w:rPr>
          <w:rFonts w:eastAsia="Minion-Regular"/>
          <w:sz w:val="26"/>
        </w:rPr>
        <w:t>.5</w:t>
      </w:r>
      <w:r w:rsidRPr="00991E43">
        <w:rPr>
          <w:rFonts w:eastAsia="Minion-Regular"/>
          <w:i/>
          <w:iCs/>
          <w:sz w:val="26"/>
        </w:rPr>
        <w:t>.</w:t>
      </w:r>
      <w:r w:rsidRPr="00991E43">
        <w:rPr>
          <w:rFonts w:eastAsia="Minion-Regular"/>
          <w:sz w:val="26"/>
        </w:rPr>
        <w:t>339-342 ;</w:t>
      </w:r>
      <w:r w:rsidRPr="00991E43">
        <w:rPr>
          <w:sz w:val="26"/>
        </w:rPr>
        <w:t>Arist.</w:t>
      </w:r>
      <w:r w:rsidRPr="00991E43">
        <w:rPr>
          <w:i/>
          <w:iCs/>
          <w:sz w:val="26"/>
        </w:rPr>
        <w:t>Metaph.</w:t>
      </w:r>
      <w:r w:rsidRPr="00991E43">
        <w:rPr>
          <w:sz w:val="26"/>
        </w:rPr>
        <w:t>1000a9-13</w:t>
      </w:r>
      <w:r w:rsidRPr="00991E43">
        <w:rPr>
          <w:rFonts w:hint="cs"/>
          <w:sz w:val="26"/>
          <w:rtl/>
        </w:rPr>
        <w:t xml:space="preserve"> </w:t>
      </w:r>
      <w:r w:rsidRPr="00991E43">
        <w:rPr>
          <w:sz w:val="26"/>
          <w:rtl/>
        </w:rPr>
        <w:t xml:space="preserve">הקושרים </w:t>
      </w:r>
      <w:r w:rsidRPr="00991E43">
        <w:rPr>
          <w:rFonts w:hint="cs"/>
          <w:sz w:val="26"/>
          <w:rtl/>
        </w:rPr>
        <w:t xml:space="preserve">לכאורה </w:t>
      </w:r>
      <w:r w:rsidRPr="00991E43">
        <w:rPr>
          <w:sz w:val="26"/>
          <w:rtl/>
        </w:rPr>
        <w:t xml:space="preserve">בין אכילת אמברוסיה ונקטר לבין חיי הנצח של האלים; (3) השימוש שעושים האלים באמברוסיה ובנקטר כדי להקנות חיי נצח לבני אדם ולשמר באורח פלא גופות גיבורים, המעיד לכאורה שסגולות אלה הגלומות במזונות האלים פועלות גם על האלים עצמם. </w:t>
      </w:r>
    </w:p>
    <w:p w:rsidR="00991E43" w:rsidRPr="00991E43" w:rsidRDefault="00991E43" w:rsidP="00991E43">
      <w:pPr>
        <w:spacing w:line="480" w:lineRule="auto"/>
        <w:rPr>
          <w:sz w:val="26"/>
          <w:rtl/>
        </w:rPr>
      </w:pPr>
      <w:r w:rsidRPr="00991E43">
        <w:rPr>
          <w:rFonts w:hint="cs"/>
          <w:sz w:val="26"/>
          <w:rtl/>
        </w:rPr>
        <w:t>בחלק זה</w:t>
      </w:r>
      <w:r w:rsidRPr="00991E43">
        <w:rPr>
          <w:sz w:val="26"/>
          <w:rtl/>
        </w:rPr>
        <w:t xml:space="preserve"> </w:t>
      </w:r>
      <w:r w:rsidRPr="00991E43">
        <w:rPr>
          <w:rFonts w:hint="cs"/>
          <w:sz w:val="26"/>
          <w:rtl/>
        </w:rPr>
        <w:t xml:space="preserve">אני </w:t>
      </w:r>
      <w:r w:rsidRPr="00991E43">
        <w:rPr>
          <w:sz w:val="26"/>
          <w:rtl/>
        </w:rPr>
        <w:t xml:space="preserve">בוחן את שלוש הראיות </w:t>
      </w:r>
      <w:r w:rsidRPr="00991E43">
        <w:rPr>
          <w:rFonts w:hint="cs"/>
          <w:sz w:val="26"/>
          <w:rtl/>
        </w:rPr>
        <w:t>בהרחבה</w:t>
      </w:r>
      <w:r w:rsidRPr="00991E43">
        <w:rPr>
          <w:rFonts w:hint="cs"/>
          <w:sz w:val="26"/>
        </w:rPr>
        <w:t xml:space="preserve"> </w:t>
      </w:r>
      <w:r w:rsidRPr="00991E43">
        <w:rPr>
          <w:sz w:val="26"/>
          <w:rtl/>
        </w:rPr>
        <w:t xml:space="preserve">ומבקש להראות כי אין בכוחן להוכיח את טענות החוקרים, וכי לא ניתן לקשור בקשר מהותי את חיי הנצח של האלים ואי-הזדקנותם לאכילת אמברוסיה ונקטר. על דברי הביקורת </w:t>
      </w:r>
      <w:r w:rsidRPr="00991E43">
        <w:rPr>
          <w:rFonts w:hint="cs"/>
          <w:sz w:val="26"/>
          <w:rtl/>
        </w:rPr>
        <w:t xml:space="preserve">אני </w:t>
      </w:r>
      <w:r w:rsidRPr="00991E43">
        <w:rPr>
          <w:sz w:val="26"/>
          <w:rtl/>
        </w:rPr>
        <w:t xml:space="preserve">מוסיף ראיות תומכות, לדוגמא, השוואת המעט המצוי בשירה הארכאית למקורות בתרבויות עתיקות אחרות שבהן הקשר בין מזון האלים לחיי הנצח שלהם מובהק ומבוסס. חולשת הקשר הישיר בין </w:t>
      </w:r>
      <w:r w:rsidRPr="00991E43">
        <w:rPr>
          <w:rFonts w:hint="cs"/>
          <w:sz w:val="26"/>
          <w:rtl/>
        </w:rPr>
        <w:t>מזונות האלים</w:t>
      </w:r>
      <w:r w:rsidRPr="00991E43">
        <w:rPr>
          <w:sz w:val="26"/>
          <w:rtl/>
        </w:rPr>
        <w:t xml:space="preserve"> לבין חיי נצח </w:t>
      </w:r>
      <w:r w:rsidRPr="00991E43">
        <w:rPr>
          <w:rFonts w:hint="cs"/>
          <w:sz w:val="26"/>
          <w:rtl/>
        </w:rPr>
        <w:t xml:space="preserve">שלהם </w:t>
      </w:r>
      <w:r w:rsidRPr="00991E43">
        <w:rPr>
          <w:sz w:val="26"/>
          <w:rtl/>
        </w:rPr>
        <w:t>מתבטאת גם בכך, שברוב המכריע של המקומות בשירה הארכאית, שאלים מעניקים בהם חיי נצח לבני אדם, אמברוסיה ונקטר אינם נזכרים כל</w:t>
      </w:r>
      <w:r w:rsidRPr="00991E43">
        <w:rPr>
          <w:rFonts w:hint="cs"/>
          <w:sz w:val="26"/>
          <w:rtl/>
        </w:rPr>
        <w:t xml:space="preserve">ל, ועוד. </w:t>
      </w:r>
    </w:p>
    <w:p w:rsidR="00991E43" w:rsidRPr="00991E43" w:rsidRDefault="00991E43" w:rsidP="00991E43">
      <w:pPr>
        <w:spacing w:line="480" w:lineRule="auto"/>
        <w:rPr>
          <w:sz w:val="26"/>
          <w:rtl/>
        </w:rPr>
      </w:pPr>
      <w:r w:rsidRPr="00991E43">
        <w:rPr>
          <w:sz w:val="26"/>
          <w:rtl/>
        </w:rPr>
        <w:t xml:space="preserve">מהו, אם כן, מקור חיי האלמוות של האלים? </w:t>
      </w:r>
      <w:r w:rsidRPr="00991E43">
        <w:rPr>
          <w:rFonts w:hint="cs"/>
          <w:sz w:val="26"/>
          <w:rtl/>
        </w:rPr>
        <w:t>ב</w:t>
      </w:r>
      <w:r w:rsidRPr="00991E43">
        <w:rPr>
          <w:sz w:val="26"/>
          <w:rtl/>
        </w:rPr>
        <w:t xml:space="preserve">סוף הפרק </w:t>
      </w:r>
      <w:r w:rsidRPr="00991E43">
        <w:rPr>
          <w:rFonts w:hint="cs"/>
          <w:sz w:val="26"/>
          <w:rtl/>
        </w:rPr>
        <w:t>אני משתדל להראות</w:t>
      </w:r>
      <w:r w:rsidRPr="00991E43">
        <w:rPr>
          <w:sz w:val="26"/>
          <w:rtl/>
        </w:rPr>
        <w:t xml:space="preserve"> כי לתפישת המקורות, האלים בני-אלמוות מלידתם ומעצם טבעם, וחיי-הנצח שלהם אינם תלויים באמצעים חיצוניים. נצחיות האלים היא מן הרעיונות הפוריים ביותר של המקורות הארכאיים, ועם זאת</w:t>
      </w:r>
      <w:r w:rsidRPr="00991E43">
        <w:rPr>
          <w:rFonts w:hint="cs"/>
          <w:sz w:val="26"/>
          <w:rtl/>
        </w:rPr>
        <w:t xml:space="preserve"> חיי הנצח של האלים</w:t>
      </w:r>
      <w:r w:rsidRPr="00991E43">
        <w:rPr>
          <w:sz w:val="26"/>
          <w:rtl/>
        </w:rPr>
        <w:t xml:space="preserve"> לא </w:t>
      </w:r>
      <w:r w:rsidRPr="00991E43">
        <w:rPr>
          <w:rFonts w:hint="cs"/>
          <w:sz w:val="26"/>
          <w:rtl/>
        </w:rPr>
        <w:t>נתלים לעולם ב</w:t>
      </w:r>
      <w:r w:rsidRPr="00991E43">
        <w:rPr>
          <w:sz w:val="26"/>
          <w:rtl/>
        </w:rPr>
        <w:t>צריכת אמברוסיה ונקטר</w:t>
      </w:r>
      <w:r w:rsidRPr="00991E43">
        <w:rPr>
          <w:rFonts w:hint="cs"/>
          <w:sz w:val="26"/>
          <w:rtl/>
        </w:rPr>
        <w:t xml:space="preserve"> (כפי שאני משתדל להראות בפרקי, גם שני המקומות שציינתי לעיל בראייה השנייה לטובת הדעה שאמברוסיה ונקטר מקנים חיי נצח לאלים, אינם מלמדים זאת). יתר על כן, </w:t>
      </w:r>
      <w:bookmarkStart w:id="3" w:name="_Hlk518305586"/>
      <w:r w:rsidRPr="00991E43">
        <w:rPr>
          <w:sz w:val="26"/>
          <w:rtl/>
        </w:rPr>
        <w:t>שלטון ה</w:t>
      </w:r>
      <w:r w:rsidRPr="00991E43">
        <w:rPr>
          <w:rFonts w:hint="cs"/>
          <w:sz w:val="26"/>
          <w:rtl/>
        </w:rPr>
        <w:t xml:space="preserve">תפישה </w:t>
      </w:r>
      <w:r w:rsidRPr="00991E43">
        <w:rPr>
          <w:sz w:val="26"/>
          <w:rtl/>
        </w:rPr>
        <w:t xml:space="preserve">שהאלים נצחיים מטבעם מתבטא </w:t>
      </w:r>
      <w:r w:rsidRPr="00991E43">
        <w:rPr>
          <w:rFonts w:hint="cs"/>
          <w:sz w:val="26"/>
          <w:rtl/>
        </w:rPr>
        <w:t>ברעיון היסוד</w:t>
      </w:r>
      <w:r w:rsidRPr="00991E43">
        <w:rPr>
          <w:sz w:val="26"/>
          <w:rtl/>
        </w:rPr>
        <w:t>, שהאלים נוחלים את האלמוות בתורשה</w:t>
      </w:r>
      <w:r w:rsidRPr="00991E43">
        <w:rPr>
          <w:rFonts w:hint="cs"/>
          <w:sz w:val="26"/>
          <w:rtl/>
        </w:rPr>
        <w:t>:</w:t>
      </w:r>
      <w:r w:rsidRPr="00991E43">
        <w:rPr>
          <w:sz w:val="26"/>
          <w:rtl/>
        </w:rPr>
        <w:t xml:space="preserve"> זיווג בין אלים יעמיד לעולם צאצא בן אלמוות, ואין בכל סיפורי </w:t>
      </w:r>
      <w:r w:rsidRPr="00991E43">
        <w:rPr>
          <w:rFonts w:hint="cs"/>
          <w:sz w:val="26"/>
          <w:rtl/>
        </w:rPr>
        <w:t>הו</w:t>
      </w:r>
      <w:r w:rsidRPr="00991E43">
        <w:rPr>
          <w:sz w:val="26"/>
          <w:rtl/>
        </w:rPr>
        <w:t xml:space="preserve">לדת האלים ילוד אלים המתחיל את </w:t>
      </w:r>
      <w:r w:rsidRPr="00991E43">
        <w:rPr>
          <w:rFonts w:hint="cs"/>
          <w:sz w:val="26"/>
          <w:rtl/>
        </w:rPr>
        <w:t>חייו</w:t>
      </w:r>
      <w:r w:rsidRPr="00991E43">
        <w:rPr>
          <w:sz w:val="26"/>
          <w:rtl/>
        </w:rPr>
        <w:t xml:space="preserve"> כבן תמותה.</w:t>
      </w:r>
      <w:bookmarkEnd w:id="3"/>
      <w:r w:rsidRPr="00991E43">
        <w:rPr>
          <w:sz w:val="26"/>
          <w:rtl/>
        </w:rPr>
        <w:t xml:space="preserve"> האלמוות משותף לכל האלים למרות ההבדלים הגדולים ביניה</w:t>
      </w:r>
      <w:r w:rsidRPr="00991E43">
        <w:rPr>
          <w:rFonts w:hint="cs"/>
          <w:sz w:val="26"/>
          <w:rtl/>
        </w:rPr>
        <w:t>ם, ו</w:t>
      </w:r>
      <w:r w:rsidRPr="00991E43">
        <w:rPr>
          <w:sz w:val="26"/>
          <w:rtl/>
        </w:rPr>
        <w:t xml:space="preserve">המשוררים אינם </w:t>
      </w:r>
      <w:r w:rsidRPr="00991E43">
        <w:rPr>
          <w:rFonts w:hint="cs"/>
          <w:sz w:val="26"/>
          <w:rtl/>
        </w:rPr>
        <w:t xml:space="preserve">מעלים בדעתם </w:t>
      </w:r>
      <w:r w:rsidRPr="00991E43">
        <w:rPr>
          <w:sz w:val="26"/>
          <w:rtl/>
        </w:rPr>
        <w:t xml:space="preserve">כי </w:t>
      </w:r>
      <w:r w:rsidRPr="00991E43">
        <w:rPr>
          <w:rFonts w:hint="cs"/>
          <w:sz w:val="26"/>
          <w:rtl/>
        </w:rPr>
        <w:t>מי מ</w:t>
      </w:r>
      <w:r w:rsidRPr="00991E43">
        <w:rPr>
          <w:sz w:val="26"/>
          <w:rtl/>
        </w:rPr>
        <w:t>האלים עלול למות</w:t>
      </w:r>
      <w:r w:rsidRPr="00991E43">
        <w:rPr>
          <w:rFonts w:hint="cs"/>
          <w:sz w:val="26"/>
          <w:rtl/>
        </w:rPr>
        <w:t>;</w:t>
      </w:r>
      <w:r w:rsidRPr="00991E43">
        <w:rPr>
          <w:sz w:val="26"/>
          <w:rtl/>
        </w:rPr>
        <w:t xml:space="preserve"> גם כאשר </w:t>
      </w:r>
      <w:r w:rsidRPr="00991E43">
        <w:rPr>
          <w:rFonts w:hint="cs"/>
          <w:sz w:val="26"/>
          <w:rtl/>
        </w:rPr>
        <w:t>האלים</w:t>
      </w:r>
      <w:r w:rsidRPr="00991E43">
        <w:rPr>
          <w:sz w:val="26"/>
          <w:rtl/>
        </w:rPr>
        <w:t xml:space="preserve"> נלחמים </w:t>
      </w:r>
      <w:r w:rsidRPr="00991E43">
        <w:rPr>
          <w:rFonts w:hint="cs"/>
          <w:sz w:val="26"/>
          <w:rtl/>
        </w:rPr>
        <w:t>אלה באלה</w:t>
      </w:r>
      <w:r w:rsidRPr="00991E43">
        <w:rPr>
          <w:sz w:val="26"/>
          <w:rtl/>
        </w:rPr>
        <w:t xml:space="preserve"> </w:t>
      </w:r>
      <w:r w:rsidRPr="00991E43">
        <w:rPr>
          <w:rFonts w:hint="cs"/>
          <w:sz w:val="26"/>
          <w:rtl/>
        </w:rPr>
        <w:t>ו</w:t>
      </w:r>
      <w:r w:rsidRPr="00991E43">
        <w:rPr>
          <w:sz w:val="26"/>
          <w:rtl/>
        </w:rPr>
        <w:t>נוחלים הפסד במלחמות אכזריות, גורלם להיכלא במעמקי טרטרוס לסבול מכאובים וצרות</w:t>
      </w:r>
      <w:r w:rsidRPr="00991E43">
        <w:rPr>
          <w:rFonts w:hint="cs"/>
          <w:sz w:val="26"/>
          <w:rtl/>
        </w:rPr>
        <w:t xml:space="preserve">. ראיות אלה ואחרות שאני מביא בפרק זה מבססות את המסקנה שנצחיות 'טבעית' של האלים מונחת ביסוד המחשבה הארכאית, ותפישה זו דחקה את הרעיון שחיי הנצח של האלים תלויים בסיבות חיצונית. </w:t>
      </w:r>
    </w:p>
    <w:p w:rsidR="00991E43" w:rsidRPr="00991E43" w:rsidRDefault="00991E43" w:rsidP="00991E43">
      <w:pPr>
        <w:spacing w:line="480" w:lineRule="auto"/>
        <w:rPr>
          <w:sz w:val="26"/>
          <w:rtl/>
        </w:rPr>
      </w:pPr>
      <w:r w:rsidRPr="00991E43">
        <w:rPr>
          <w:sz w:val="26"/>
          <w:u w:val="single"/>
          <w:rtl/>
        </w:rPr>
        <w:t>פרק הסיכום והמסקנות</w:t>
      </w:r>
      <w:r w:rsidRPr="00991E43">
        <w:rPr>
          <w:sz w:val="26"/>
          <w:rtl/>
        </w:rPr>
        <w:t xml:space="preserve"> </w:t>
      </w:r>
      <w:r w:rsidRPr="00991E43">
        <w:rPr>
          <w:rFonts w:hint="cs"/>
          <w:sz w:val="26"/>
          <w:rtl/>
        </w:rPr>
        <w:t>נפתח</w:t>
      </w:r>
      <w:r w:rsidRPr="00991E43">
        <w:rPr>
          <w:sz w:val="26"/>
          <w:rtl/>
        </w:rPr>
        <w:t xml:space="preserve"> בהצגה קצרה של עיקרי הדברים שהעליתי</w:t>
      </w:r>
      <w:r w:rsidRPr="00991E43">
        <w:rPr>
          <w:rFonts w:hint="cs"/>
          <w:sz w:val="26"/>
          <w:rtl/>
        </w:rPr>
        <w:t xml:space="preserve"> במחקרי בכל אחד מהפרקים.</w:t>
      </w:r>
      <w:r w:rsidRPr="00991E43">
        <w:rPr>
          <w:sz w:val="26"/>
          <w:rtl/>
        </w:rPr>
        <w:t xml:space="preserve"> מטרת</w:t>
      </w:r>
      <w:r w:rsidRPr="00991E43">
        <w:rPr>
          <w:rFonts w:hint="cs"/>
          <w:sz w:val="26"/>
          <w:rtl/>
        </w:rPr>
        <w:t xml:space="preserve"> חלק זה</w:t>
      </w:r>
      <w:r w:rsidRPr="00991E43">
        <w:rPr>
          <w:sz w:val="26"/>
          <w:rtl/>
        </w:rPr>
        <w:t xml:space="preserve"> ל</w:t>
      </w:r>
      <w:r w:rsidRPr="00991E43">
        <w:rPr>
          <w:rFonts w:hint="cs"/>
          <w:sz w:val="26"/>
          <w:rtl/>
        </w:rPr>
        <w:t>שרטט בנאמנות את</w:t>
      </w:r>
      <w:r w:rsidRPr="00991E43">
        <w:rPr>
          <w:sz w:val="26"/>
          <w:rtl/>
        </w:rPr>
        <w:t xml:space="preserve"> </w:t>
      </w:r>
      <w:r w:rsidRPr="00991E43">
        <w:rPr>
          <w:rFonts w:hint="cs"/>
          <w:sz w:val="26"/>
          <w:rtl/>
        </w:rPr>
        <w:t>מסכת ההשפעות המורכבת של עקרון האימננטיות על תחומי הדת שלהם הוקדשו פרקי המחקר</w:t>
      </w:r>
      <w:r w:rsidRPr="00991E43">
        <w:rPr>
          <w:sz w:val="26"/>
          <w:rtl/>
        </w:rPr>
        <w:t xml:space="preserve">. סקירת מסקנות הפרקים משמשת כמצע לדיון האחרון, הבוחן את היחס </w:t>
      </w:r>
      <w:r w:rsidRPr="00991E43">
        <w:rPr>
          <w:sz w:val="26"/>
          <w:rtl/>
        </w:rPr>
        <w:lastRenderedPageBreak/>
        <w:t xml:space="preserve">בין </w:t>
      </w:r>
      <w:r w:rsidRPr="00991E43">
        <w:rPr>
          <w:rFonts w:hint="cs"/>
          <w:sz w:val="26"/>
          <w:rtl/>
        </w:rPr>
        <w:t>עקרון האמונה, ש</w:t>
      </w:r>
      <w:r w:rsidRPr="00991E43">
        <w:rPr>
          <w:sz w:val="26"/>
          <w:rtl/>
        </w:rPr>
        <w:t>האלים</w:t>
      </w:r>
      <w:r w:rsidRPr="00991E43">
        <w:rPr>
          <w:rFonts w:hint="cs"/>
          <w:sz w:val="26"/>
          <w:rtl/>
        </w:rPr>
        <w:t xml:space="preserve"> נתונים</w:t>
      </w:r>
      <w:r w:rsidRPr="00991E43">
        <w:rPr>
          <w:sz w:val="26"/>
          <w:rtl/>
        </w:rPr>
        <w:t xml:space="preserve"> </w:t>
      </w:r>
      <w:r w:rsidRPr="00991E43">
        <w:rPr>
          <w:rFonts w:hint="cs"/>
          <w:sz w:val="26"/>
          <w:rtl/>
        </w:rPr>
        <w:t>ב</w:t>
      </w:r>
      <w:r w:rsidRPr="00991E43">
        <w:rPr>
          <w:sz w:val="26"/>
          <w:rtl/>
        </w:rPr>
        <w:t>עולם</w:t>
      </w:r>
      <w:r w:rsidRPr="00991E43">
        <w:rPr>
          <w:rFonts w:hint="cs"/>
          <w:sz w:val="26"/>
          <w:rtl/>
        </w:rPr>
        <w:t xml:space="preserve"> וכפופים לחוקי ההוויה,</w:t>
      </w:r>
      <w:r w:rsidRPr="00991E43">
        <w:rPr>
          <w:sz w:val="26"/>
          <w:rtl/>
        </w:rPr>
        <w:t xml:space="preserve"> לבין </w:t>
      </w:r>
      <w:r w:rsidRPr="00991E43">
        <w:rPr>
          <w:rFonts w:hint="cs"/>
          <w:sz w:val="26"/>
          <w:rtl/>
        </w:rPr>
        <w:t>ה</w:t>
      </w:r>
      <w:r w:rsidRPr="00991E43">
        <w:rPr>
          <w:sz w:val="26"/>
          <w:rtl/>
        </w:rPr>
        <w:t>תפיש</w:t>
      </w:r>
      <w:r w:rsidRPr="00991E43">
        <w:rPr>
          <w:rFonts w:hint="cs"/>
          <w:sz w:val="26"/>
          <w:rtl/>
        </w:rPr>
        <w:t>ה</w:t>
      </w:r>
      <w:r w:rsidRPr="00991E43">
        <w:rPr>
          <w:sz w:val="26"/>
          <w:rtl/>
        </w:rPr>
        <w:t xml:space="preserve"> </w:t>
      </w:r>
      <w:r w:rsidRPr="00991E43">
        <w:rPr>
          <w:rFonts w:hint="cs"/>
          <w:sz w:val="26"/>
          <w:rtl/>
        </w:rPr>
        <w:t>הדומיננטית במקורות, ש</w:t>
      </w:r>
      <w:r w:rsidRPr="00991E43">
        <w:rPr>
          <w:sz w:val="26"/>
          <w:rtl/>
        </w:rPr>
        <w:t>האלים</w:t>
      </w:r>
      <w:r w:rsidRPr="00991E43">
        <w:rPr>
          <w:rFonts w:hint="cs"/>
          <w:sz w:val="26"/>
          <w:rtl/>
        </w:rPr>
        <w:t xml:space="preserve"> הם</w:t>
      </w:r>
      <w:r w:rsidRPr="00991E43">
        <w:rPr>
          <w:sz w:val="26"/>
          <w:rtl/>
        </w:rPr>
        <w:t xml:space="preserve"> שליטים עליונים ואדוני העולם.</w:t>
      </w:r>
    </w:p>
    <w:p w:rsidR="00991E43" w:rsidRPr="00991E43" w:rsidRDefault="00991E43" w:rsidP="00991E43">
      <w:pPr>
        <w:spacing w:line="480" w:lineRule="auto"/>
        <w:rPr>
          <w:sz w:val="26"/>
        </w:rPr>
      </w:pPr>
      <w:r w:rsidRPr="00991E43">
        <w:rPr>
          <w:sz w:val="26"/>
          <w:rtl/>
        </w:rPr>
        <w:t>המחשבה הארכאית מכפיפה את המצוי בעולם לשתי רשויות עליונות:</w:t>
      </w:r>
      <w:r w:rsidRPr="00991E43">
        <w:rPr>
          <w:sz w:val="26"/>
        </w:rPr>
        <w:t xml:space="preserve"> </w:t>
      </w:r>
      <w:r w:rsidRPr="00991E43">
        <w:rPr>
          <w:sz w:val="26"/>
          <w:rtl/>
        </w:rPr>
        <w:t>רשות האלים ורשות העולם</w:t>
      </w:r>
      <w:r w:rsidRPr="00991E43">
        <w:rPr>
          <w:rFonts w:hint="cs"/>
          <w:sz w:val="26"/>
          <w:rtl/>
        </w:rPr>
        <w:t xml:space="preserve">, </w:t>
      </w:r>
      <w:r w:rsidRPr="00991E43">
        <w:rPr>
          <w:sz w:val="26"/>
          <w:rtl/>
        </w:rPr>
        <w:t>ו</w:t>
      </w:r>
      <w:r w:rsidRPr="00991E43">
        <w:rPr>
          <w:rFonts w:hint="cs"/>
          <w:sz w:val="26"/>
          <w:rtl/>
        </w:rPr>
        <w:t>על</w:t>
      </w:r>
      <w:r w:rsidRPr="00991E43">
        <w:rPr>
          <w:sz w:val="26"/>
          <w:rtl/>
        </w:rPr>
        <w:t xml:space="preserve"> המיזוג </w:t>
      </w:r>
      <w:r w:rsidRPr="00991E43">
        <w:rPr>
          <w:rFonts w:hint="cs"/>
          <w:sz w:val="26"/>
          <w:rtl/>
        </w:rPr>
        <w:t xml:space="preserve">המורכב </w:t>
      </w:r>
      <w:r w:rsidRPr="00991E43">
        <w:rPr>
          <w:sz w:val="26"/>
          <w:rtl/>
        </w:rPr>
        <w:t>בי</w:t>
      </w:r>
      <w:r w:rsidRPr="00991E43">
        <w:rPr>
          <w:rFonts w:hint="cs"/>
          <w:sz w:val="26"/>
          <w:rtl/>
        </w:rPr>
        <w:t>ן שתי רשויות אלה</w:t>
      </w:r>
      <w:r w:rsidRPr="00991E43">
        <w:rPr>
          <w:sz w:val="26"/>
          <w:rtl/>
        </w:rPr>
        <w:t xml:space="preserve"> </w:t>
      </w:r>
      <w:r w:rsidRPr="00991E43">
        <w:rPr>
          <w:rFonts w:hint="cs"/>
          <w:sz w:val="26"/>
          <w:rtl/>
        </w:rPr>
        <w:t xml:space="preserve">עומדת </w:t>
      </w:r>
      <w:r w:rsidRPr="00991E43">
        <w:rPr>
          <w:sz w:val="26"/>
          <w:rtl/>
        </w:rPr>
        <w:t xml:space="preserve">המחשבה הדתית של מחברי </w:t>
      </w:r>
      <w:r w:rsidRPr="00991E43">
        <w:rPr>
          <w:rFonts w:hint="cs"/>
          <w:sz w:val="26"/>
          <w:rtl/>
        </w:rPr>
        <w:t>השירות</w:t>
      </w:r>
      <w:r w:rsidRPr="00991E43">
        <w:rPr>
          <w:sz w:val="26"/>
          <w:rtl/>
        </w:rPr>
        <w:t xml:space="preserve">. </w:t>
      </w:r>
      <w:r w:rsidRPr="00991E43">
        <w:rPr>
          <w:rFonts w:hint="cs"/>
          <w:sz w:val="26"/>
          <w:rtl/>
        </w:rPr>
        <w:t xml:space="preserve">לשון אחר: </w:t>
      </w:r>
      <w:r w:rsidRPr="00991E43">
        <w:rPr>
          <w:sz w:val="26"/>
          <w:rtl/>
        </w:rPr>
        <w:t>האמונה באלים עליונים</w:t>
      </w:r>
      <w:r w:rsidRPr="00991E43">
        <w:rPr>
          <w:rFonts w:hint="cs"/>
          <w:sz w:val="26"/>
          <w:rtl/>
        </w:rPr>
        <w:t xml:space="preserve"> שליטים נתמזגה עם </w:t>
      </w:r>
      <w:r w:rsidRPr="00991E43">
        <w:rPr>
          <w:sz w:val="26"/>
          <w:rtl/>
        </w:rPr>
        <w:t xml:space="preserve">האמונה במציאותה של הוויה עליונה על האלים </w:t>
      </w:r>
      <w:r w:rsidRPr="00991E43">
        <w:rPr>
          <w:rFonts w:hint="cs"/>
          <w:sz w:val="26"/>
          <w:rtl/>
        </w:rPr>
        <w:t>וממזיגה זו נולדה ההשקפה הדתית המורכבת המתבטאת במקורות. לאור מחקר זה, אשר עמד על ביטויים שונים של כפיפות האלים להוויית העולם, ניתן לשרטט את חלקה של כל רשות עליונה, רשות האלים ורשות העולם, בעיצוב המחשבה הדתית ותפישת האלים במקורות. שרטוט זה מוצע בפרוטרוט בחלקו האחרון של המחקר.</w:t>
      </w:r>
    </w:p>
    <w:p w:rsidR="00991E43" w:rsidRPr="00991E43" w:rsidRDefault="00991E43" w:rsidP="00991E43">
      <w:pPr>
        <w:pStyle w:val="1"/>
        <w:bidi/>
        <w:spacing w:after="240" w:line="480" w:lineRule="auto"/>
        <w:jc w:val="both"/>
        <w:rPr>
          <w:rFonts w:ascii="Palatino Linotype" w:hAnsi="Palatino Linotype"/>
          <w:b/>
          <w:bCs/>
          <w:color w:val="auto"/>
          <w:sz w:val="26"/>
          <w:szCs w:val="26"/>
          <w:rtl/>
        </w:rPr>
      </w:pPr>
    </w:p>
    <w:p w:rsidR="001551D8" w:rsidRPr="00991E43" w:rsidRDefault="0079697B" w:rsidP="00991E43">
      <w:pPr>
        <w:rPr>
          <w:sz w:val="26"/>
        </w:rPr>
      </w:pPr>
      <w:bookmarkStart w:id="4" w:name="_GoBack"/>
      <w:bookmarkEnd w:id="4"/>
    </w:p>
    <w:sectPr w:rsidR="001551D8" w:rsidRPr="00991E43" w:rsidSect="009E6023">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7B" w:rsidRDefault="0079697B" w:rsidP="00991E43">
      <w:pPr>
        <w:spacing w:after="0" w:line="240" w:lineRule="auto"/>
      </w:pPr>
      <w:r>
        <w:separator/>
      </w:r>
    </w:p>
  </w:endnote>
  <w:endnote w:type="continuationSeparator" w:id="0">
    <w:p w:rsidR="0079697B" w:rsidRDefault="0079697B" w:rsidP="0099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Regular">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6496306"/>
      <w:docPartObj>
        <w:docPartGallery w:val="Page Numbers (Bottom of Page)"/>
        <w:docPartUnique/>
      </w:docPartObj>
    </w:sdtPr>
    <w:sdtEndPr/>
    <w:sdtContent>
      <w:p w:rsidR="00991E43" w:rsidRDefault="00991E43">
        <w:pPr>
          <w:pStyle w:val="a8"/>
          <w:jc w:val="center"/>
        </w:pPr>
        <w:r>
          <w:fldChar w:fldCharType="begin"/>
        </w:r>
        <w:r>
          <w:instrText>PAGE   \* MERGEFORMAT</w:instrText>
        </w:r>
        <w:r>
          <w:fldChar w:fldCharType="separate"/>
        </w:r>
        <w:r w:rsidR="00E574FD" w:rsidRPr="00E574FD">
          <w:rPr>
            <w:noProof/>
            <w:rtl/>
            <w:lang w:val="he-IL"/>
          </w:rPr>
          <w:t>6</w:t>
        </w:r>
        <w:r>
          <w:fldChar w:fldCharType="end"/>
        </w:r>
      </w:p>
    </w:sdtContent>
  </w:sdt>
  <w:p w:rsidR="00991E43" w:rsidRDefault="00991E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7B" w:rsidRDefault="0079697B" w:rsidP="00991E43">
      <w:pPr>
        <w:spacing w:after="0" w:line="240" w:lineRule="auto"/>
      </w:pPr>
      <w:r>
        <w:separator/>
      </w:r>
    </w:p>
  </w:footnote>
  <w:footnote w:type="continuationSeparator" w:id="0">
    <w:p w:rsidR="0079697B" w:rsidRDefault="0079697B" w:rsidP="00991E43">
      <w:pPr>
        <w:spacing w:after="0" w:line="240" w:lineRule="auto"/>
      </w:pPr>
      <w:r>
        <w:continuationSeparator/>
      </w:r>
    </w:p>
  </w:footnote>
  <w:footnote w:id="1">
    <w:p w:rsidR="00991E43" w:rsidRPr="00991E43" w:rsidRDefault="00991E43" w:rsidP="00991E43">
      <w:pPr>
        <w:spacing w:after="0" w:line="360" w:lineRule="auto"/>
        <w:rPr>
          <w:sz w:val="22"/>
          <w:szCs w:val="22"/>
          <w:rtl/>
        </w:rPr>
      </w:pPr>
      <w:r w:rsidRPr="00991E43">
        <w:rPr>
          <w:rStyle w:val="a5"/>
          <w:sz w:val="22"/>
          <w:szCs w:val="22"/>
        </w:rPr>
        <w:footnoteRef/>
      </w:r>
      <w:r w:rsidRPr="00991E43">
        <w:rPr>
          <w:sz w:val="22"/>
          <w:szCs w:val="22"/>
          <w:rtl/>
        </w:rPr>
        <w:t xml:space="preserve"> ניסוח זה קרוב לניסוחו של יחזקאל קויפמן; ראו "תולדות האמונה הישראלית" (תרצ"ז-תשכ"ג, דביר); כרך א', 298.</w:t>
      </w:r>
    </w:p>
    <w:p w:rsidR="00991E43" w:rsidRPr="00991E43" w:rsidRDefault="00991E43" w:rsidP="00991E43">
      <w:pPr>
        <w:pStyle w:val="a4"/>
        <w:spacing w:line="360" w:lineRule="auto"/>
        <w:rPr>
          <w:rFonts w:ascii="Palatino Linotype" w:hAnsi="Palatino Linotype" w:cs="FrankRuehl"/>
          <w:sz w:val="22"/>
          <w:szCs w:val="22"/>
        </w:rPr>
      </w:pPr>
    </w:p>
    <w:p w:rsidR="00991E43" w:rsidRPr="00991E43" w:rsidRDefault="00991E43" w:rsidP="00991E43">
      <w:pPr>
        <w:pStyle w:val="a4"/>
        <w:rPr>
          <w:rFonts w:ascii="Palatino Linotype" w:hAnsi="Palatino Linotype" w:cs="FrankRuehl"/>
          <w:sz w:val="22"/>
          <w:szCs w:val="22"/>
        </w:rPr>
      </w:pPr>
    </w:p>
  </w:footnote>
  <w:footnote w:id="2">
    <w:p w:rsidR="00991E43" w:rsidRPr="00991E43" w:rsidRDefault="00991E43" w:rsidP="00991E43">
      <w:pPr>
        <w:bidi w:val="0"/>
        <w:spacing w:line="276" w:lineRule="auto"/>
        <w:rPr>
          <w:color w:val="000000"/>
          <w:sz w:val="22"/>
          <w:szCs w:val="22"/>
        </w:rPr>
      </w:pPr>
      <w:r w:rsidRPr="00991E43">
        <w:rPr>
          <w:rStyle w:val="a5"/>
          <w:sz w:val="22"/>
          <w:szCs w:val="22"/>
        </w:rPr>
        <w:footnoteRef/>
      </w:r>
      <w:r w:rsidRPr="00991E43">
        <w:rPr>
          <w:sz w:val="22"/>
          <w:szCs w:val="22"/>
          <w:rtl/>
        </w:rPr>
        <w:t xml:space="preserve"> </w:t>
      </w:r>
      <w:r w:rsidRPr="00991E43">
        <w:rPr>
          <w:sz w:val="22"/>
          <w:szCs w:val="22"/>
        </w:rPr>
        <w:t>Baratz, A. (2015): "The Source of the Gods' Immortality in Archaic Greek Literature"</w:t>
      </w:r>
      <w:r w:rsidRPr="00991E43">
        <w:rPr>
          <w:sz w:val="22"/>
          <w:szCs w:val="22"/>
          <w:u w:val="single"/>
        </w:rPr>
        <w:t>;</w:t>
      </w:r>
      <w:r w:rsidRPr="00991E43">
        <w:rPr>
          <w:i/>
          <w:iCs/>
          <w:sz w:val="22"/>
          <w:szCs w:val="22"/>
        </w:rPr>
        <w:t xml:space="preserve"> </w:t>
      </w:r>
      <w:r w:rsidRPr="00991E43">
        <w:rPr>
          <w:i/>
          <w:iCs/>
          <w:color w:val="000000"/>
          <w:sz w:val="22"/>
          <w:szCs w:val="22"/>
        </w:rPr>
        <w:t xml:space="preserve">Scripta Classica Israelica, </w:t>
      </w:r>
      <w:r w:rsidRPr="00991E43">
        <w:rPr>
          <w:color w:val="000000"/>
          <w:sz w:val="22"/>
          <w:szCs w:val="22"/>
        </w:rPr>
        <w:t xml:space="preserve">XXXIV, Jerusalem, 151-165. </w:t>
      </w:r>
    </w:p>
    <w:p w:rsidR="00991E43" w:rsidRPr="00991E43" w:rsidRDefault="00991E43" w:rsidP="00991E43">
      <w:pPr>
        <w:pStyle w:val="a4"/>
        <w:rPr>
          <w:rFonts w:ascii="Palatino Linotype" w:hAnsi="Palatino Linotype"/>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43"/>
    <w:rsid w:val="007731CB"/>
    <w:rsid w:val="0079697B"/>
    <w:rsid w:val="00991E43"/>
    <w:rsid w:val="009E6023"/>
    <w:rsid w:val="00CF5FE4"/>
    <w:rsid w:val="00E57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43"/>
    <w:pPr>
      <w:bidi/>
      <w:jc w:val="both"/>
    </w:pPr>
    <w:rPr>
      <w:rFonts w:ascii="Palatino Linotype" w:hAnsi="Palatino Linotype" w:cs="FrankRuehl"/>
      <w:sz w:val="24"/>
      <w:szCs w:val="26"/>
    </w:rPr>
  </w:style>
  <w:style w:type="paragraph" w:styleId="1">
    <w:name w:val="heading 1"/>
    <w:basedOn w:val="a"/>
    <w:next w:val="a"/>
    <w:link w:val="10"/>
    <w:uiPriority w:val="9"/>
    <w:qFormat/>
    <w:rsid w:val="00991E43"/>
    <w:pPr>
      <w:keepNext/>
      <w:keepLines/>
      <w:bidi w:val="0"/>
      <w:spacing w:before="240" w:after="0" w:line="240" w:lineRule="auto"/>
      <w:jc w:val="center"/>
      <w:outlineLvl w:val="0"/>
    </w:pPr>
    <w:rPr>
      <w:rFonts w:asciiTheme="majorHAnsi" w:eastAsiaTheme="majorEastAsia" w:hAnsiTheme="majorHAns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טקסט הערת שוליים תו"/>
    <w:basedOn w:val="a0"/>
    <w:link w:val="a4"/>
    <w:uiPriority w:val="99"/>
    <w:rsid w:val="00991E43"/>
    <w:rPr>
      <w:rFonts w:ascii="Calibri" w:eastAsia="Calibri" w:hAnsi="Calibri" w:cs="Arial"/>
      <w:sz w:val="20"/>
      <w:szCs w:val="20"/>
    </w:rPr>
  </w:style>
  <w:style w:type="paragraph" w:styleId="a4">
    <w:name w:val="footnote text"/>
    <w:basedOn w:val="a"/>
    <w:link w:val="a3"/>
    <w:uiPriority w:val="99"/>
    <w:unhideWhenUsed/>
    <w:rsid w:val="00991E43"/>
    <w:pPr>
      <w:spacing w:after="0" w:line="240" w:lineRule="auto"/>
    </w:pPr>
    <w:rPr>
      <w:rFonts w:ascii="Calibri" w:eastAsia="Calibri" w:hAnsi="Calibri" w:cs="Arial"/>
      <w:sz w:val="20"/>
      <w:szCs w:val="20"/>
    </w:rPr>
  </w:style>
  <w:style w:type="character" w:customStyle="1" w:styleId="11">
    <w:name w:val="טקסט הערת שוליים תו1"/>
    <w:basedOn w:val="a0"/>
    <w:uiPriority w:val="99"/>
    <w:semiHidden/>
    <w:rsid w:val="00991E43"/>
    <w:rPr>
      <w:rFonts w:ascii="Palatino Linotype" w:hAnsi="Palatino Linotype" w:cs="FrankRuehl"/>
      <w:sz w:val="20"/>
      <w:szCs w:val="20"/>
    </w:rPr>
  </w:style>
  <w:style w:type="character" w:styleId="a5">
    <w:name w:val="footnote reference"/>
    <w:basedOn w:val="a0"/>
    <w:uiPriority w:val="99"/>
    <w:semiHidden/>
    <w:unhideWhenUsed/>
    <w:rsid w:val="00991E43"/>
    <w:rPr>
      <w:vertAlign w:val="superscript"/>
    </w:rPr>
  </w:style>
  <w:style w:type="character" w:customStyle="1" w:styleId="10">
    <w:name w:val="כותרת 1 תו"/>
    <w:basedOn w:val="a0"/>
    <w:link w:val="1"/>
    <w:uiPriority w:val="9"/>
    <w:rsid w:val="00991E43"/>
    <w:rPr>
      <w:rFonts w:asciiTheme="majorHAnsi" w:eastAsiaTheme="majorEastAsia" w:hAnsiTheme="majorHAnsi" w:cs="FrankRuehl"/>
      <w:color w:val="2F5496" w:themeColor="accent1" w:themeShade="BF"/>
      <w:sz w:val="32"/>
      <w:szCs w:val="32"/>
    </w:rPr>
  </w:style>
  <w:style w:type="paragraph" w:styleId="a6">
    <w:name w:val="header"/>
    <w:basedOn w:val="a"/>
    <w:link w:val="a7"/>
    <w:uiPriority w:val="99"/>
    <w:unhideWhenUsed/>
    <w:rsid w:val="00991E43"/>
    <w:pPr>
      <w:tabs>
        <w:tab w:val="center" w:pos="4153"/>
        <w:tab w:val="right" w:pos="8306"/>
      </w:tabs>
      <w:spacing w:after="0" w:line="240" w:lineRule="auto"/>
    </w:pPr>
  </w:style>
  <w:style w:type="character" w:customStyle="1" w:styleId="a7">
    <w:name w:val="כותרת עליונה תו"/>
    <w:basedOn w:val="a0"/>
    <w:link w:val="a6"/>
    <w:uiPriority w:val="99"/>
    <w:rsid w:val="00991E43"/>
    <w:rPr>
      <w:rFonts w:ascii="Palatino Linotype" w:hAnsi="Palatino Linotype" w:cs="FrankRuehl"/>
      <w:sz w:val="24"/>
      <w:szCs w:val="26"/>
    </w:rPr>
  </w:style>
  <w:style w:type="paragraph" w:styleId="a8">
    <w:name w:val="footer"/>
    <w:basedOn w:val="a"/>
    <w:link w:val="a9"/>
    <w:uiPriority w:val="99"/>
    <w:unhideWhenUsed/>
    <w:rsid w:val="00991E43"/>
    <w:pPr>
      <w:tabs>
        <w:tab w:val="center" w:pos="4153"/>
        <w:tab w:val="right" w:pos="8306"/>
      </w:tabs>
      <w:spacing w:after="0" w:line="240" w:lineRule="auto"/>
    </w:pPr>
  </w:style>
  <w:style w:type="character" w:customStyle="1" w:styleId="a9">
    <w:name w:val="כותרת תחתונה תו"/>
    <w:basedOn w:val="a0"/>
    <w:link w:val="a8"/>
    <w:uiPriority w:val="99"/>
    <w:rsid w:val="00991E43"/>
    <w:rPr>
      <w:rFonts w:ascii="Palatino Linotype" w:hAnsi="Palatino Linotype" w:cs="FrankRuehl"/>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43"/>
    <w:pPr>
      <w:bidi/>
      <w:jc w:val="both"/>
    </w:pPr>
    <w:rPr>
      <w:rFonts w:ascii="Palatino Linotype" w:hAnsi="Palatino Linotype" w:cs="FrankRuehl"/>
      <w:sz w:val="24"/>
      <w:szCs w:val="26"/>
    </w:rPr>
  </w:style>
  <w:style w:type="paragraph" w:styleId="1">
    <w:name w:val="heading 1"/>
    <w:basedOn w:val="a"/>
    <w:next w:val="a"/>
    <w:link w:val="10"/>
    <w:uiPriority w:val="9"/>
    <w:qFormat/>
    <w:rsid w:val="00991E43"/>
    <w:pPr>
      <w:keepNext/>
      <w:keepLines/>
      <w:bidi w:val="0"/>
      <w:spacing w:before="240" w:after="0" w:line="240" w:lineRule="auto"/>
      <w:jc w:val="center"/>
      <w:outlineLvl w:val="0"/>
    </w:pPr>
    <w:rPr>
      <w:rFonts w:asciiTheme="majorHAnsi" w:eastAsiaTheme="majorEastAsia" w:hAnsiTheme="majorHAns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טקסט הערת שוליים תו"/>
    <w:basedOn w:val="a0"/>
    <w:link w:val="a4"/>
    <w:uiPriority w:val="99"/>
    <w:rsid w:val="00991E43"/>
    <w:rPr>
      <w:rFonts w:ascii="Calibri" w:eastAsia="Calibri" w:hAnsi="Calibri" w:cs="Arial"/>
      <w:sz w:val="20"/>
      <w:szCs w:val="20"/>
    </w:rPr>
  </w:style>
  <w:style w:type="paragraph" w:styleId="a4">
    <w:name w:val="footnote text"/>
    <w:basedOn w:val="a"/>
    <w:link w:val="a3"/>
    <w:uiPriority w:val="99"/>
    <w:unhideWhenUsed/>
    <w:rsid w:val="00991E43"/>
    <w:pPr>
      <w:spacing w:after="0" w:line="240" w:lineRule="auto"/>
    </w:pPr>
    <w:rPr>
      <w:rFonts w:ascii="Calibri" w:eastAsia="Calibri" w:hAnsi="Calibri" w:cs="Arial"/>
      <w:sz w:val="20"/>
      <w:szCs w:val="20"/>
    </w:rPr>
  </w:style>
  <w:style w:type="character" w:customStyle="1" w:styleId="11">
    <w:name w:val="טקסט הערת שוליים תו1"/>
    <w:basedOn w:val="a0"/>
    <w:uiPriority w:val="99"/>
    <w:semiHidden/>
    <w:rsid w:val="00991E43"/>
    <w:rPr>
      <w:rFonts w:ascii="Palatino Linotype" w:hAnsi="Palatino Linotype" w:cs="FrankRuehl"/>
      <w:sz w:val="20"/>
      <w:szCs w:val="20"/>
    </w:rPr>
  </w:style>
  <w:style w:type="character" w:styleId="a5">
    <w:name w:val="footnote reference"/>
    <w:basedOn w:val="a0"/>
    <w:uiPriority w:val="99"/>
    <w:semiHidden/>
    <w:unhideWhenUsed/>
    <w:rsid w:val="00991E43"/>
    <w:rPr>
      <w:vertAlign w:val="superscript"/>
    </w:rPr>
  </w:style>
  <w:style w:type="character" w:customStyle="1" w:styleId="10">
    <w:name w:val="כותרת 1 תו"/>
    <w:basedOn w:val="a0"/>
    <w:link w:val="1"/>
    <w:uiPriority w:val="9"/>
    <w:rsid w:val="00991E43"/>
    <w:rPr>
      <w:rFonts w:asciiTheme="majorHAnsi" w:eastAsiaTheme="majorEastAsia" w:hAnsiTheme="majorHAnsi" w:cs="FrankRuehl"/>
      <w:color w:val="2F5496" w:themeColor="accent1" w:themeShade="BF"/>
      <w:sz w:val="32"/>
      <w:szCs w:val="32"/>
    </w:rPr>
  </w:style>
  <w:style w:type="paragraph" w:styleId="a6">
    <w:name w:val="header"/>
    <w:basedOn w:val="a"/>
    <w:link w:val="a7"/>
    <w:uiPriority w:val="99"/>
    <w:unhideWhenUsed/>
    <w:rsid w:val="00991E43"/>
    <w:pPr>
      <w:tabs>
        <w:tab w:val="center" w:pos="4153"/>
        <w:tab w:val="right" w:pos="8306"/>
      </w:tabs>
      <w:spacing w:after="0" w:line="240" w:lineRule="auto"/>
    </w:pPr>
  </w:style>
  <w:style w:type="character" w:customStyle="1" w:styleId="a7">
    <w:name w:val="כותרת עליונה תו"/>
    <w:basedOn w:val="a0"/>
    <w:link w:val="a6"/>
    <w:uiPriority w:val="99"/>
    <w:rsid w:val="00991E43"/>
    <w:rPr>
      <w:rFonts w:ascii="Palatino Linotype" w:hAnsi="Palatino Linotype" w:cs="FrankRuehl"/>
      <w:sz w:val="24"/>
      <w:szCs w:val="26"/>
    </w:rPr>
  </w:style>
  <w:style w:type="paragraph" w:styleId="a8">
    <w:name w:val="footer"/>
    <w:basedOn w:val="a"/>
    <w:link w:val="a9"/>
    <w:uiPriority w:val="99"/>
    <w:unhideWhenUsed/>
    <w:rsid w:val="00991E43"/>
    <w:pPr>
      <w:tabs>
        <w:tab w:val="center" w:pos="4153"/>
        <w:tab w:val="right" w:pos="8306"/>
      </w:tabs>
      <w:spacing w:after="0" w:line="240" w:lineRule="auto"/>
    </w:pPr>
  </w:style>
  <w:style w:type="character" w:customStyle="1" w:styleId="a9">
    <w:name w:val="כותרת תחתונה תו"/>
    <w:basedOn w:val="a0"/>
    <w:link w:val="a8"/>
    <w:uiPriority w:val="99"/>
    <w:rsid w:val="00991E43"/>
    <w:rPr>
      <w:rFonts w:ascii="Palatino Linotype" w:hAnsi="Palatino Linotype" w:cs="FrankRuehl"/>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1979</Words>
  <Characters>9899</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TAU</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amitbaratz@outlook.com</dc:creator>
  <cp:lastModifiedBy>edna Dar</cp:lastModifiedBy>
  <cp:revision>2</cp:revision>
  <cp:lastPrinted>2018-07-04T19:08:00Z</cp:lastPrinted>
  <dcterms:created xsi:type="dcterms:W3CDTF">2018-10-23T10:33:00Z</dcterms:created>
  <dcterms:modified xsi:type="dcterms:W3CDTF">2018-10-23T10:33:00Z</dcterms:modified>
</cp:coreProperties>
</file>